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E0EA6" w14:textId="77777777" w:rsidR="007848F1" w:rsidRDefault="00DF7812">
      <w:pPr>
        <w:pStyle w:val="BodyA"/>
        <w:jc w:val="center"/>
      </w:pPr>
      <w:r>
        <w:rPr>
          <w:noProof/>
        </w:rPr>
        <w:drawing>
          <wp:inline distT="0" distB="0" distL="0" distR="0" wp14:anchorId="6DAE0EEF" wp14:editId="6DAE0EF0">
            <wp:extent cx="3909060" cy="831798"/>
            <wp:effectExtent l="0" t="0" r="0" b="0"/>
            <wp:docPr id="1073741825" name="officeArt object" descr="C:\Users\EOPS\AppData\Local\Microsoft\Windows\INetCache\Content.Outlook\QZPZ5BVX\Diversity International Ed logo-2 (003).png"/>
            <wp:cNvGraphicFramePr/>
            <a:graphic xmlns:a="http://schemas.openxmlformats.org/drawingml/2006/main">
              <a:graphicData uri="http://schemas.openxmlformats.org/drawingml/2006/picture">
                <pic:pic xmlns:pic="http://schemas.openxmlformats.org/drawingml/2006/picture">
                  <pic:nvPicPr>
                    <pic:cNvPr id="1073741825" name="C:\Users\EOPS\AppData\Local\Microsoft\Windows\INetCache\Content.Outlook\QZPZ5BVX\Diversity International Ed logo-2 (003).png" descr="C:\Users\EOPS\AppData\Local\Microsoft\Windows\INetCache\Content.Outlook\QZPZ5BVX\Diversity International Ed logo-2 (003).png"/>
                    <pic:cNvPicPr>
                      <a:picLocks noChangeAspect="1"/>
                    </pic:cNvPicPr>
                  </pic:nvPicPr>
                  <pic:blipFill>
                    <a:blip r:embed="rId7"/>
                    <a:stretch>
                      <a:fillRect/>
                    </a:stretch>
                  </pic:blipFill>
                  <pic:spPr>
                    <a:xfrm>
                      <a:off x="0" y="0"/>
                      <a:ext cx="3909060" cy="831798"/>
                    </a:xfrm>
                    <a:prstGeom prst="rect">
                      <a:avLst/>
                    </a:prstGeom>
                    <a:ln w="12700" cap="flat">
                      <a:noFill/>
                      <a:miter lim="400000"/>
                    </a:ln>
                    <a:effectLst/>
                  </pic:spPr>
                </pic:pic>
              </a:graphicData>
            </a:graphic>
          </wp:inline>
        </w:drawing>
      </w:r>
    </w:p>
    <w:p w14:paraId="6DAE0EA7" w14:textId="77777777" w:rsidR="007848F1" w:rsidRDefault="00DF7812">
      <w:pPr>
        <w:pStyle w:val="NoSpacing"/>
        <w:spacing w:line="276" w:lineRule="auto"/>
        <w:jc w:val="center"/>
        <w:rPr>
          <w:b/>
          <w:bCs/>
          <w:sz w:val="28"/>
          <w:szCs w:val="28"/>
        </w:rPr>
      </w:pPr>
      <w:r>
        <w:rPr>
          <w:b/>
          <w:bCs/>
          <w:sz w:val="28"/>
          <w:szCs w:val="28"/>
        </w:rPr>
        <w:t>Meeting Minutes</w:t>
      </w:r>
    </w:p>
    <w:p w14:paraId="6DAE0EA8" w14:textId="483C0B47" w:rsidR="007848F1" w:rsidRDefault="00DF7812">
      <w:pPr>
        <w:pStyle w:val="NoSpacing"/>
        <w:spacing w:line="276" w:lineRule="auto"/>
        <w:jc w:val="center"/>
        <w:rPr>
          <w:b/>
          <w:bCs/>
          <w:sz w:val="28"/>
          <w:szCs w:val="28"/>
        </w:rPr>
      </w:pPr>
      <w:r>
        <w:rPr>
          <w:b/>
          <w:bCs/>
          <w:sz w:val="28"/>
          <w:szCs w:val="28"/>
        </w:rPr>
        <w:t>Friday, April 17, 2026</w:t>
      </w:r>
    </w:p>
    <w:p w14:paraId="6DAE0EA9" w14:textId="77777777" w:rsidR="007848F1" w:rsidRDefault="00DF7812">
      <w:pPr>
        <w:pStyle w:val="NoSpacing"/>
        <w:spacing w:line="276" w:lineRule="auto"/>
        <w:jc w:val="center"/>
        <w:rPr>
          <w:b/>
          <w:bCs/>
          <w:sz w:val="28"/>
          <w:szCs w:val="28"/>
        </w:rPr>
      </w:pPr>
      <w:r>
        <w:rPr>
          <w:b/>
          <w:bCs/>
          <w:sz w:val="28"/>
          <w:szCs w:val="28"/>
        </w:rPr>
        <w:t xml:space="preserve"> 11:15am-12:30pm, Zoom</w:t>
      </w:r>
    </w:p>
    <w:p w14:paraId="6DAE0EAA" w14:textId="77777777" w:rsidR="007848F1" w:rsidRDefault="007848F1">
      <w:pPr>
        <w:pStyle w:val="NoSpacing"/>
        <w:spacing w:line="276" w:lineRule="auto"/>
        <w:rPr>
          <w:b/>
          <w:bCs/>
          <w:sz w:val="28"/>
          <w:szCs w:val="28"/>
        </w:rPr>
      </w:pPr>
    </w:p>
    <w:p w14:paraId="6DAE0EAB" w14:textId="77777777" w:rsidR="007848F1" w:rsidRDefault="007848F1">
      <w:pPr>
        <w:pStyle w:val="NoSpacing"/>
        <w:spacing w:line="276" w:lineRule="auto"/>
        <w:jc w:val="center"/>
        <w:rPr>
          <w:b/>
          <w:bCs/>
          <w:sz w:val="28"/>
          <w:szCs w:val="28"/>
        </w:rPr>
      </w:pPr>
    </w:p>
    <w:p w14:paraId="6DAE0EAC" w14:textId="77777777" w:rsidR="007848F1" w:rsidRDefault="00DF7812">
      <w:pPr>
        <w:pStyle w:val="NoSpacing"/>
        <w:spacing w:before="240" w:line="276" w:lineRule="auto"/>
        <w:rPr>
          <w:sz w:val="24"/>
          <w:szCs w:val="24"/>
        </w:rPr>
      </w:pPr>
      <w:r>
        <w:rPr>
          <w:b/>
          <w:bCs/>
          <w:sz w:val="24"/>
          <w:szCs w:val="24"/>
        </w:rPr>
        <w:t>Members Present:</w:t>
      </w:r>
      <w:r>
        <w:rPr>
          <w:sz w:val="24"/>
          <w:szCs w:val="24"/>
        </w:rPr>
        <w:t xml:space="preserve"> </w:t>
      </w:r>
      <w:proofErr w:type="spellStart"/>
      <w:r>
        <w:rPr>
          <w:sz w:val="24"/>
          <w:szCs w:val="24"/>
        </w:rPr>
        <w:t>Tsekani</w:t>
      </w:r>
      <w:proofErr w:type="spellEnd"/>
      <w:r>
        <w:rPr>
          <w:sz w:val="24"/>
          <w:szCs w:val="24"/>
        </w:rPr>
        <w:t xml:space="preserve"> Browne, Carmen Carrasquillo, Claudia Estrada-Howell, Joseph Hankinson, Nessa Julian, April Koch, Khaliah-Yasmeen Mangrum, Dianika Moore, Heather Paulson, Sharilyn Wilson, Bear Wolf</w:t>
      </w:r>
    </w:p>
    <w:p w14:paraId="6DAE0EAD" w14:textId="77777777" w:rsidR="007848F1" w:rsidRDefault="007848F1">
      <w:pPr>
        <w:pStyle w:val="NoSpacing"/>
        <w:spacing w:line="276" w:lineRule="auto"/>
        <w:rPr>
          <w:sz w:val="24"/>
          <w:szCs w:val="24"/>
        </w:rPr>
      </w:pPr>
    </w:p>
    <w:p w14:paraId="6DAE0EAE" w14:textId="77777777" w:rsidR="007848F1" w:rsidRDefault="00DF7812">
      <w:pPr>
        <w:pStyle w:val="NoSpacing"/>
        <w:spacing w:line="276" w:lineRule="auto"/>
        <w:rPr>
          <w:sz w:val="24"/>
          <w:szCs w:val="24"/>
        </w:rPr>
      </w:pPr>
      <w:r>
        <w:rPr>
          <w:b/>
          <w:bCs/>
          <w:sz w:val="24"/>
          <w:szCs w:val="24"/>
        </w:rPr>
        <w:t>Members Absent:</w:t>
      </w:r>
      <w:r>
        <w:rPr>
          <w:sz w:val="24"/>
          <w:szCs w:val="24"/>
        </w:rPr>
        <w:t xml:space="preserve"> Sara Agonafer, Lily-Grace </w:t>
      </w:r>
      <w:proofErr w:type="spellStart"/>
      <w:r>
        <w:rPr>
          <w:sz w:val="24"/>
          <w:szCs w:val="24"/>
        </w:rPr>
        <w:t>Balilo</w:t>
      </w:r>
      <w:proofErr w:type="spellEnd"/>
      <w:r>
        <w:rPr>
          <w:sz w:val="24"/>
          <w:szCs w:val="24"/>
        </w:rPr>
        <w:t>, Kyla Bertel, Angela Boyd, Veronica Dayag, Adrian Gonzales (</w:t>
      </w:r>
      <w:r>
        <w:rPr>
          <w:i/>
          <w:iCs/>
          <w:sz w:val="24"/>
          <w:szCs w:val="24"/>
        </w:rPr>
        <w:t>ex officio</w:t>
      </w:r>
      <w:r>
        <w:rPr>
          <w:sz w:val="24"/>
          <w:szCs w:val="24"/>
        </w:rPr>
        <w:t>), Ali Gonzalez, John Kim, Bill Pacheco, Marcia Sawyer, Liana Wong</w:t>
      </w:r>
    </w:p>
    <w:p w14:paraId="6DAE0EAF" w14:textId="77777777" w:rsidR="007848F1" w:rsidRDefault="007848F1">
      <w:pPr>
        <w:pStyle w:val="NoSpacing"/>
        <w:spacing w:line="276" w:lineRule="auto"/>
        <w:rPr>
          <w:sz w:val="24"/>
          <w:szCs w:val="24"/>
        </w:rPr>
      </w:pPr>
    </w:p>
    <w:p w14:paraId="6DAE0EB0" w14:textId="77777777" w:rsidR="007848F1" w:rsidRDefault="00DF7812">
      <w:pPr>
        <w:pStyle w:val="NoSpacing"/>
        <w:spacing w:line="276" w:lineRule="auto"/>
        <w:rPr>
          <w:sz w:val="24"/>
          <w:szCs w:val="24"/>
        </w:rPr>
      </w:pPr>
      <w:r>
        <w:rPr>
          <w:b/>
          <w:bCs/>
          <w:sz w:val="24"/>
          <w:szCs w:val="24"/>
        </w:rPr>
        <w:t>Guests &amp; Support:</w:t>
      </w:r>
      <w:r>
        <w:rPr>
          <w:sz w:val="24"/>
          <w:szCs w:val="24"/>
        </w:rPr>
        <w:t xml:space="preserve"> Janina Moretti (</w:t>
      </w:r>
      <w:r>
        <w:rPr>
          <w:i/>
          <w:iCs/>
          <w:sz w:val="24"/>
          <w:szCs w:val="24"/>
        </w:rPr>
        <w:t>Proxy for Kim</w:t>
      </w:r>
      <w:r>
        <w:rPr>
          <w:sz w:val="24"/>
          <w:szCs w:val="24"/>
        </w:rPr>
        <w:t>)</w:t>
      </w:r>
    </w:p>
    <w:p w14:paraId="6DAE0EB1" w14:textId="77777777" w:rsidR="007848F1" w:rsidRDefault="007848F1">
      <w:pPr>
        <w:pStyle w:val="NoSpacing"/>
        <w:spacing w:line="276" w:lineRule="auto"/>
        <w:rPr>
          <w:sz w:val="24"/>
          <w:szCs w:val="24"/>
        </w:rPr>
      </w:pPr>
    </w:p>
    <w:p w14:paraId="6DAE0EB2" w14:textId="77777777" w:rsidR="007848F1" w:rsidRDefault="00DF7812">
      <w:pPr>
        <w:pStyle w:val="NoSpacing"/>
        <w:numPr>
          <w:ilvl w:val="0"/>
          <w:numId w:val="2"/>
        </w:numPr>
        <w:spacing w:line="276" w:lineRule="auto"/>
        <w:rPr>
          <w:sz w:val="24"/>
          <w:szCs w:val="24"/>
        </w:rPr>
      </w:pPr>
      <w:r>
        <w:rPr>
          <w:sz w:val="24"/>
          <w:szCs w:val="24"/>
        </w:rPr>
        <w:t>Call to Order</w:t>
      </w:r>
    </w:p>
    <w:p w14:paraId="6DAE0EB3" w14:textId="77777777" w:rsidR="007848F1" w:rsidRDefault="00DF7812">
      <w:pPr>
        <w:pStyle w:val="NoSpacing"/>
        <w:numPr>
          <w:ilvl w:val="1"/>
          <w:numId w:val="4"/>
        </w:numPr>
        <w:spacing w:line="276" w:lineRule="auto"/>
        <w:rPr>
          <w:sz w:val="24"/>
          <w:szCs w:val="24"/>
        </w:rPr>
      </w:pPr>
      <w:r>
        <w:rPr>
          <w:sz w:val="24"/>
          <w:szCs w:val="24"/>
        </w:rPr>
        <w:t>Meeting called to order at 11:18am by co-chair Carrasquillo</w:t>
      </w:r>
    </w:p>
    <w:p w14:paraId="6DAE0EB4" w14:textId="77777777" w:rsidR="007848F1" w:rsidRDefault="00DF7812">
      <w:pPr>
        <w:pStyle w:val="NoSpacing"/>
        <w:numPr>
          <w:ilvl w:val="0"/>
          <w:numId w:val="5"/>
        </w:numPr>
        <w:spacing w:line="276" w:lineRule="auto"/>
        <w:rPr>
          <w:sz w:val="24"/>
          <w:szCs w:val="24"/>
        </w:rPr>
      </w:pPr>
      <w:r>
        <w:rPr>
          <w:sz w:val="24"/>
          <w:szCs w:val="24"/>
        </w:rPr>
        <w:t>Approval of Agenda</w:t>
      </w:r>
    </w:p>
    <w:p w14:paraId="6DAE0EB5" w14:textId="77777777" w:rsidR="007848F1" w:rsidRDefault="00DF7812">
      <w:pPr>
        <w:pStyle w:val="NoSpacing"/>
        <w:numPr>
          <w:ilvl w:val="1"/>
          <w:numId w:val="7"/>
        </w:numPr>
        <w:spacing w:line="276" w:lineRule="auto"/>
        <w:rPr>
          <w:sz w:val="24"/>
          <w:szCs w:val="24"/>
        </w:rPr>
      </w:pPr>
      <w:r>
        <w:rPr>
          <w:sz w:val="24"/>
          <w:szCs w:val="24"/>
          <w:u w:val="single"/>
        </w:rPr>
        <w:t>MSC</w:t>
      </w:r>
      <w:r>
        <w:rPr>
          <w:sz w:val="24"/>
          <w:szCs w:val="24"/>
        </w:rPr>
        <w:t xml:space="preserve"> (Koch/Wolf) to approve the agenda as presented. (0-N; 0-Abstain)</w:t>
      </w:r>
    </w:p>
    <w:p w14:paraId="6DAE0EB6" w14:textId="77777777" w:rsidR="007848F1" w:rsidRDefault="00DF7812">
      <w:pPr>
        <w:pStyle w:val="NoSpacing"/>
        <w:numPr>
          <w:ilvl w:val="0"/>
          <w:numId w:val="8"/>
        </w:numPr>
        <w:spacing w:line="276" w:lineRule="auto"/>
        <w:rPr>
          <w:sz w:val="24"/>
          <w:szCs w:val="24"/>
        </w:rPr>
      </w:pPr>
      <w:r>
        <w:rPr>
          <w:sz w:val="24"/>
          <w:szCs w:val="24"/>
        </w:rPr>
        <w:t xml:space="preserve">Approval of the </w:t>
      </w:r>
      <w:hyperlink r:id="rId8" w:history="1">
        <w:r>
          <w:rPr>
            <w:rStyle w:val="Hyperlink0"/>
            <w:sz w:val="24"/>
            <w:szCs w:val="24"/>
          </w:rPr>
          <w:t>March 27, 2026</w:t>
        </w:r>
      </w:hyperlink>
      <w:r>
        <w:rPr>
          <w:rStyle w:val="None"/>
          <w:sz w:val="24"/>
          <w:szCs w:val="24"/>
        </w:rPr>
        <w:t xml:space="preserve"> Meeting Minutes</w:t>
      </w:r>
    </w:p>
    <w:p w14:paraId="6DAE0EB7" w14:textId="77777777" w:rsidR="007848F1" w:rsidRDefault="00DF7812">
      <w:pPr>
        <w:pStyle w:val="NoSpacing"/>
        <w:numPr>
          <w:ilvl w:val="1"/>
          <w:numId w:val="4"/>
        </w:numPr>
        <w:spacing w:line="276" w:lineRule="auto"/>
        <w:rPr>
          <w:sz w:val="24"/>
          <w:szCs w:val="24"/>
        </w:rPr>
      </w:pPr>
      <w:r>
        <w:rPr>
          <w:rStyle w:val="None"/>
          <w:sz w:val="24"/>
          <w:szCs w:val="24"/>
          <w:u w:val="single"/>
        </w:rPr>
        <w:t>MSC</w:t>
      </w:r>
      <w:r>
        <w:rPr>
          <w:rStyle w:val="None"/>
          <w:sz w:val="24"/>
          <w:szCs w:val="24"/>
        </w:rPr>
        <w:t xml:space="preserve"> (Koch/Wolf) to approve the minutes as presented. (0-N; 0-Abstain)</w:t>
      </w:r>
    </w:p>
    <w:p w14:paraId="6DAE0EB8" w14:textId="77777777" w:rsidR="007848F1" w:rsidRDefault="00DF7812">
      <w:pPr>
        <w:pStyle w:val="NoSpacing"/>
        <w:numPr>
          <w:ilvl w:val="0"/>
          <w:numId w:val="2"/>
        </w:numPr>
        <w:spacing w:line="276" w:lineRule="auto"/>
        <w:rPr>
          <w:sz w:val="24"/>
          <w:szCs w:val="24"/>
        </w:rPr>
      </w:pPr>
      <w:hyperlink r:id="rId9" w:history="1">
        <w:r>
          <w:rPr>
            <w:rStyle w:val="Hyperlink0"/>
            <w:sz w:val="24"/>
            <w:szCs w:val="24"/>
          </w:rPr>
          <w:t>Land Acknowledgment</w:t>
        </w:r>
      </w:hyperlink>
    </w:p>
    <w:p w14:paraId="6DAE0EB9" w14:textId="77777777" w:rsidR="007848F1" w:rsidRDefault="00DF7812">
      <w:pPr>
        <w:pStyle w:val="NoSpacing"/>
        <w:numPr>
          <w:ilvl w:val="0"/>
          <w:numId w:val="2"/>
        </w:numPr>
        <w:spacing w:line="276" w:lineRule="auto"/>
        <w:rPr>
          <w:sz w:val="24"/>
          <w:szCs w:val="24"/>
        </w:rPr>
      </w:pPr>
      <w:r>
        <w:rPr>
          <w:rStyle w:val="None"/>
          <w:sz w:val="24"/>
          <w:szCs w:val="24"/>
        </w:rPr>
        <w:t>Action Items</w:t>
      </w:r>
    </w:p>
    <w:p w14:paraId="6DAE0EBA" w14:textId="77777777" w:rsidR="007848F1" w:rsidRDefault="00DF7812">
      <w:pPr>
        <w:pStyle w:val="NoSpacing"/>
        <w:numPr>
          <w:ilvl w:val="1"/>
          <w:numId w:val="4"/>
        </w:numPr>
        <w:spacing w:line="276" w:lineRule="auto"/>
        <w:rPr>
          <w:sz w:val="24"/>
          <w:szCs w:val="24"/>
        </w:rPr>
      </w:pPr>
      <w:hyperlink r:id="rId10" w:history="1">
        <w:r>
          <w:rPr>
            <w:rStyle w:val="Hyperlink0"/>
            <w:sz w:val="24"/>
            <w:szCs w:val="24"/>
          </w:rPr>
          <w:t>SDMC Strategic Goals &amp; Directions</w:t>
        </w:r>
      </w:hyperlink>
      <w:r>
        <w:rPr>
          <w:rStyle w:val="None"/>
          <w:sz w:val="24"/>
          <w:szCs w:val="24"/>
        </w:rPr>
        <w:t xml:space="preserve"> (Draft)</w:t>
      </w:r>
    </w:p>
    <w:p w14:paraId="6DAE0EBB" w14:textId="77777777" w:rsidR="007848F1" w:rsidRDefault="00DF7812">
      <w:pPr>
        <w:pStyle w:val="NoSpacing"/>
        <w:numPr>
          <w:ilvl w:val="2"/>
          <w:numId w:val="4"/>
        </w:numPr>
        <w:spacing w:line="276" w:lineRule="auto"/>
        <w:rPr>
          <w:sz w:val="24"/>
          <w:szCs w:val="24"/>
        </w:rPr>
      </w:pPr>
      <w:r>
        <w:rPr>
          <w:rStyle w:val="None"/>
          <w:sz w:val="24"/>
          <w:szCs w:val="24"/>
        </w:rPr>
        <w:t>The Committee reviewed and discussed Goal #5 - Diversity, Equity, and Inclusion (DEI)</w:t>
      </w:r>
    </w:p>
    <w:p w14:paraId="6DAE0EBC" w14:textId="77777777" w:rsidR="007848F1" w:rsidRDefault="00DF7812">
      <w:pPr>
        <w:pStyle w:val="NoSpacing"/>
        <w:numPr>
          <w:ilvl w:val="2"/>
          <w:numId w:val="4"/>
        </w:numPr>
        <w:spacing w:line="276" w:lineRule="auto"/>
        <w:rPr>
          <w:sz w:val="24"/>
          <w:szCs w:val="24"/>
        </w:rPr>
      </w:pPr>
      <w:r>
        <w:rPr>
          <w:rStyle w:val="None"/>
          <w:sz w:val="24"/>
          <w:szCs w:val="24"/>
        </w:rPr>
        <w:t xml:space="preserve">In place of “build”, the Committee suggested: </w:t>
      </w:r>
      <w:r>
        <w:rPr>
          <w:rStyle w:val="None"/>
          <w:i/>
          <w:iCs/>
          <w:sz w:val="24"/>
          <w:szCs w:val="24"/>
        </w:rPr>
        <w:t xml:space="preserve">Continue to build, strengthen and empower an environment… </w:t>
      </w:r>
    </w:p>
    <w:p w14:paraId="6DAE0EBD" w14:textId="77777777" w:rsidR="007848F1" w:rsidRDefault="00DF7812">
      <w:pPr>
        <w:pStyle w:val="NoSpacing"/>
        <w:numPr>
          <w:ilvl w:val="3"/>
          <w:numId w:val="4"/>
        </w:numPr>
        <w:spacing w:line="276" w:lineRule="auto"/>
        <w:rPr>
          <w:sz w:val="24"/>
          <w:szCs w:val="24"/>
        </w:rPr>
      </w:pPr>
      <w:r>
        <w:rPr>
          <w:rStyle w:val="None"/>
          <w:sz w:val="24"/>
          <w:szCs w:val="24"/>
          <w:u w:val="single"/>
        </w:rPr>
        <w:t>MSC</w:t>
      </w:r>
      <w:r>
        <w:rPr>
          <w:rStyle w:val="None"/>
          <w:sz w:val="24"/>
          <w:szCs w:val="24"/>
        </w:rPr>
        <w:t xml:space="preserve"> Wolf/Mangrum (0-N; 0-Abstain)</w:t>
      </w:r>
    </w:p>
    <w:p w14:paraId="6DAE0EBE" w14:textId="77777777" w:rsidR="007848F1" w:rsidRDefault="00DF7812">
      <w:pPr>
        <w:pStyle w:val="NoSpacing"/>
        <w:numPr>
          <w:ilvl w:val="2"/>
          <w:numId w:val="4"/>
        </w:numPr>
        <w:spacing w:line="276" w:lineRule="auto"/>
        <w:rPr>
          <w:sz w:val="24"/>
          <w:szCs w:val="24"/>
        </w:rPr>
      </w:pPr>
      <w:r>
        <w:rPr>
          <w:rStyle w:val="None"/>
          <w:sz w:val="24"/>
          <w:szCs w:val="24"/>
        </w:rPr>
        <w:t xml:space="preserve">The Committee suggested adding an A for Accessibility, and possibly another A for Antiracism, to the goal title and acronym. </w:t>
      </w:r>
      <w:r>
        <w:rPr>
          <w:rStyle w:val="None"/>
          <w:sz w:val="24"/>
          <w:szCs w:val="24"/>
        </w:rPr>
        <w:lastRenderedPageBreak/>
        <w:t xml:space="preserve">After discussion, the group decided to move forward with </w:t>
      </w:r>
      <w:r>
        <w:rPr>
          <w:rStyle w:val="None"/>
          <w:i/>
          <w:iCs/>
          <w:sz w:val="24"/>
          <w:szCs w:val="24"/>
        </w:rPr>
        <w:t>DEIA – Diversity, Equity, Inclusion, and Accessibility</w:t>
      </w:r>
      <w:r>
        <w:rPr>
          <w:rStyle w:val="None"/>
          <w:sz w:val="24"/>
          <w:szCs w:val="24"/>
        </w:rPr>
        <w:t xml:space="preserve">. </w:t>
      </w:r>
    </w:p>
    <w:p w14:paraId="6DAE0EBF" w14:textId="77777777" w:rsidR="007848F1" w:rsidRDefault="00DF7812">
      <w:pPr>
        <w:pStyle w:val="NoSpacing"/>
        <w:numPr>
          <w:ilvl w:val="3"/>
          <w:numId w:val="4"/>
        </w:numPr>
        <w:spacing w:line="276" w:lineRule="auto"/>
        <w:rPr>
          <w:sz w:val="24"/>
          <w:szCs w:val="24"/>
        </w:rPr>
      </w:pPr>
      <w:r>
        <w:rPr>
          <w:rStyle w:val="None"/>
          <w:sz w:val="24"/>
          <w:szCs w:val="24"/>
          <w:u w:val="single"/>
        </w:rPr>
        <w:t>MSC</w:t>
      </w:r>
      <w:r>
        <w:rPr>
          <w:rStyle w:val="None"/>
          <w:sz w:val="24"/>
          <w:szCs w:val="24"/>
        </w:rPr>
        <w:t xml:space="preserve"> Wolf/Paulson (0-N; 0-Abstain)</w:t>
      </w:r>
    </w:p>
    <w:p w14:paraId="6DAE0EC0" w14:textId="77777777" w:rsidR="007848F1" w:rsidRDefault="00DF7812">
      <w:pPr>
        <w:pStyle w:val="NoSpacing"/>
        <w:numPr>
          <w:ilvl w:val="2"/>
          <w:numId w:val="4"/>
        </w:numPr>
        <w:spacing w:line="276" w:lineRule="auto"/>
        <w:rPr>
          <w:sz w:val="24"/>
          <w:szCs w:val="24"/>
        </w:rPr>
      </w:pPr>
      <w:r>
        <w:rPr>
          <w:rStyle w:val="None"/>
          <w:sz w:val="24"/>
          <w:szCs w:val="24"/>
        </w:rPr>
        <w:t xml:space="preserve">Addition of </w:t>
      </w:r>
      <w:r>
        <w:rPr>
          <w:rStyle w:val="None"/>
          <w:i/>
          <w:iCs/>
          <w:sz w:val="24"/>
          <w:szCs w:val="24"/>
        </w:rPr>
        <w:t>accessibility</w:t>
      </w:r>
      <w:r>
        <w:rPr>
          <w:rStyle w:val="None"/>
          <w:sz w:val="24"/>
          <w:szCs w:val="24"/>
        </w:rPr>
        <w:t xml:space="preserve"> and </w:t>
      </w:r>
      <w:r>
        <w:rPr>
          <w:rStyle w:val="None"/>
          <w:i/>
          <w:iCs/>
          <w:sz w:val="24"/>
          <w:szCs w:val="24"/>
        </w:rPr>
        <w:t>decolonization</w:t>
      </w:r>
      <w:r>
        <w:rPr>
          <w:rStyle w:val="None"/>
          <w:sz w:val="24"/>
          <w:szCs w:val="24"/>
        </w:rPr>
        <w:t xml:space="preserve"> to Strategic Direction #2</w:t>
      </w:r>
    </w:p>
    <w:p w14:paraId="6DAE0EC1" w14:textId="77777777" w:rsidR="007848F1" w:rsidRDefault="00DF7812">
      <w:pPr>
        <w:pStyle w:val="NoSpacing"/>
        <w:numPr>
          <w:ilvl w:val="3"/>
          <w:numId w:val="4"/>
        </w:numPr>
        <w:spacing w:line="276" w:lineRule="auto"/>
        <w:rPr>
          <w:sz w:val="24"/>
          <w:szCs w:val="24"/>
        </w:rPr>
      </w:pPr>
      <w:r>
        <w:rPr>
          <w:rStyle w:val="None"/>
          <w:sz w:val="24"/>
          <w:szCs w:val="24"/>
          <w:u w:val="single"/>
        </w:rPr>
        <w:t>MSC</w:t>
      </w:r>
      <w:r>
        <w:rPr>
          <w:rStyle w:val="None"/>
          <w:sz w:val="24"/>
          <w:szCs w:val="24"/>
        </w:rPr>
        <w:t xml:space="preserve"> Wolf/Koch (0-N; 0-Abstain)</w:t>
      </w:r>
    </w:p>
    <w:p w14:paraId="6DAE0EC2" w14:textId="77777777" w:rsidR="007848F1" w:rsidRDefault="00DF7812">
      <w:pPr>
        <w:pStyle w:val="NoSpacing"/>
        <w:numPr>
          <w:ilvl w:val="2"/>
          <w:numId w:val="4"/>
        </w:numPr>
        <w:spacing w:line="276" w:lineRule="auto"/>
        <w:rPr>
          <w:sz w:val="24"/>
          <w:szCs w:val="24"/>
        </w:rPr>
      </w:pPr>
      <w:r>
        <w:rPr>
          <w:rStyle w:val="None"/>
          <w:sz w:val="24"/>
          <w:szCs w:val="24"/>
        </w:rPr>
        <w:t xml:space="preserve">Addition of </w:t>
      </w:r>
      <w:r>
        <w:rPr>
          <w:rStyle w:val="None"/>
          <w:i/>
          <w:iCs/>
          <w:sz w:val="24"/>
          <w:szCs w:val="24"/>
        </w:rPr>
        <w:t>accessibility</w:t>
      </w:r>
      <w:r>
        <w:rPr>
          <w:rStyle w:val="None"/>
          <w:sz w:val="24"/>
          <w:szCs w:val="24"/>
        </w:rPr>
        <w:t xml:space="preserve"> to Strategic Direction #3</w:t>
      </w:r>
    </w:p>
    <w:p w14:paraId="6DAE0EC3" w14:textId="77777777" w:rsidR="007848F1" w:rsidRDefault="00DF7812">
      <w:pPr>
        <w:pStyle w:val="NoSpacing"/>
        <w:numPr>
          <w:ilvl w:val="3"/>
          <w:numId w:val="4"/>
        </w:numPr>
        <w:spacing w:line="276" w:lineRule="auto"/>
        <w:rPr>
          <w:sz w:val="24"/>
          <w:szCs w:val="24"/>
        </w:rPr>
      </w:pPr>
      <w:r>
        <w:rPr>
          <w:rStyle w:val="None"/>
          <w:sz w:val="24"/>
          <w:szCs w:val="24"/>
          <w:u w:val="single"/>
        </w:rPr>
        <w:t>MSC</w:t>
      </w:r>
      <w:r>
        <w:rPr>
          <w:rStyle w:val="None"/>
          <w:sz w:val="24"/>
          <w:szCs w:val="24"/>
        </w:rPr>
        <w:t xml:space="preserve"> Wolf/Koch (0-N; 0-Abstain)</w:t>
      </w:r>
    </w:p>
    <w:p w14:paraId="6DAE0EC4" w14:textId="77777777" w:rsidR="007848F1" w:rsidRDefault="00DF7812">
      <w:pPr>
        <w:pStyle w:val="NoSpacing"/>
        <w:numPr>
          <w:ilvl w:val="2"/>
          <w:numId w:val="4"/>
        </w:numPr>
        <w:spacing w:line="276" w:lineRule="auto"/>
        <w:rPr>
          <w:sz w:val="24"/>
          <w:szCs w:val="24"/>
        </w:rPr>
      </w:pPr>
      <w:r>
        <w:rPr>
          <w:rStyle w:val="None"/>
          <w:sz w:val="24"/>
          <w:szCs w:val="24"/>
        </w:rPr>
        <w:t xml:space="preserve">Carrasquillo mentioned that the literature around culturally responsive teaching and learning has evolved to </w:t>
      </w:r>
      <w:r>
        <w:rPr>
          <w:rStyle w:val="None"/>
          <w:i/>
          <w:iCs/>
          <w:sz w:val="24"/>
          <w:szCs w:val="24"/>
        </w:rPr>
        <w:t>culturally sustaining</w:t>
      </w:r>
      <w:r>
        <w:rPr>
          <w:rStyle w:val="None"/>
          <w:sz w:val="24"/>
          <w:szCs w:val="24"/>
        </w:rPr>
        <w:t>. She suggested updating the language in Strategic Direction #3 accordingly.</w:t>
      </w:r>
    </w:p>
    <w:p w14:paraId="6DAE0EC5" w14:textId="77777777" w:rsidR="007848F1" w:rsidRDefault="00DF7812">
      <w:pPr>
        <w:pStyle w:val="NoSpacing"/>
        <w:numPr>
          <w:ilvl w:val="3"/>
          <w:numId w:val="4"/>
        </w:numPr>
        <w:spacing w:line="276" w:lineRule="auto"/>
        <w:rPr>
          <w:sz w:val="24"/>
          <w:szCs w:val="24"/>
        </w:rPr>
      </w:pPr>
      <w:r>
        <w:rPr>
          <w:rStyle w:val="None"/>
          <w:sz w:val="24"/>
          <w:szCs w:val="24"/>
          <w:u w:val="single"/>
        </w:rPr>
        <w:t>MSC</w:t>
      </w:r>
      <w:r>
        <w:rPr>
          <w:rStyle w:val="None"/>
          <w:sz w:val="24"/>
          <w:szCs w:val="24"/>
        </w:rPr>
        <w:t xml:space="preserve"> Wolf/Koch (0-N; 0-Abstain)</w:t>
      </w:r>
    </w:p>
    <w:p w14:paraId="6DAE0EC6" w14:textId="77777777" w:rsidR="007848F1" w:rsidRDefault="00DF7812">
      <w:pPr>
        <w:pStyle w:val="NoSpacing"/>
        <w:numPr>
          <w:ilvl w:val="2"/>
          <w:numId w:val="4"/>
        </w:numPr>
        <w:spacing w:line="276" w:lineRule="auto"/>
        <w:rPr>
          <w:sz w:val="24"/>
          <w:szCs w:val="24"/>
        </w:rPr>
      </w:pPr>
      <w:r>
        <w:rPr>
          <w:rStyle w:val="None"/>
          <w:sz w:val="24"/>
          <w:szCs w:val="24"/>
        </w:rPr>
        <w:t>Wolf highlighted the need for a full-time accessibility coordinator to ensure accessibility is integrated into all activities and practices campus- and district-wide. Potential agenda/discussion item for next meeting.</w:t>
      </w:r>
    </w:p>
    <w:p w14:paraId="6DAE0EC7" w14:textId="77777777" w:rsidR="007848F1" w:rsidRDefault="00DF7812">
      <w:pPr>
        <w:pStyle w:val="NoSpacing"/>
        <w:numPr>
          <w:ilvl w:val="2"/>
          <w:numId w:val="4"/>
        </w:numPr>
        <w:spacing w:line="276" w:lineRule="auto"/>
        <w:rPr>
          <w:sz w:val="24"/>
          <w:szCs w:val="24"/>
        </w:rPr>
      </w:pPr>
      <w:r>
        <w:rPr>
          <w:rStyle w:val="None"/>
          <w:sz w:val="24"/>
          <w:szCs w:val="24"/>
        </w:rPr>
        <w:t>Final version of IDEA’s proposed language for Strategic Goal #5 is as follows (yellow indicates additions, red indicates deletions):</w:t>
      </w:r>
    </w:p>
    <w:p w14:paraId="6DAE0EC8" w14:textId="77777777" w:rsidR="007848F1" w:rsidRDefault="00DF7812">
      <w:pPr>
        <w:pStyle w:val="NoSpacing"/>
        <w:spacing w:line="276" w:lineRule="auto"/>
        <w:rPr>
          <w:rStyle w:val="None"/>
          <w:sz w:val="24"/>
          <w:szCs w:val="24"/>
        </w:rPr>
      </w:pPr>
      <w:r>
        <w:rPr>
          <w:rStyle w:val="None"/>
          <w:noProof/>
          <w:sz w:val="24"/>
          <w:szCs w:val="24"/>
        </w:rPr>
        <w:drawing>
          <wp:inline distT="0" distB="0" distL="0" distR="0" wp14:anchorId="6DAE0EF1" wp14:editId="6DAE0EF2">
            <wp:extent cx="5943473" cy="1183615"/>
            <wp:effectExtent l="0" t="0" r="0" b="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11"/>
                    <a:stretch>
                      <a:fillRect/>
                    </a:stretch>
                  </pic:blipFill>
                  <pic:spPr>
                    <a:xfrm>
                      <a:off x="0" y="0"/>
                      <a:ext cx="5943473" cy="1183615"/>
                    </a:xfrm>
                    <a:prstGeom prst="rect">
                      <a:avLst/>
                    </a:prstGeom>
                    <a:ln w="12700" cap="flat">
                      <a:noFill/>
                      <a:miter lim="400000"/>
                    </a:ln>
                    <a:effectLst/>
                  </pic:spPr>
                </pic:pic>
              </a:graphicData>
            </a:graphic>
          </wp:inline>
        </w:drawing>
      </w:r>
    </w:p>
    <w:p w14:paraId="6DAE0EC9" w14:textId="77777777" w:rsidR="007848F1" w:rsidRDefault="00DF7812">
      <w:pPr>
        <w:pStyle w:val="NoSpacing"/>
        <w:numPr>
          <w:ilvl w:val="0"/>
          <w:numId w:val="9"/>
        </w:numPr>
        <w:spacing w:before="240" w:line="276" w:lineRule="auto"/>
        <w:rPr>
          <w:sz w:val="24"/>
          <w:szCs w:val="24"/>
        </w:rPr>
      </w:pPr>
      <w:r>
        <w:rPr>
          <w:rStyle w:val="None"/>
          <w:sz w:val="24"/>
          <w:szCs w:val="24"/>
        </w:rPr>
        <w:t>Discussion Items</w:t>
      </w:r>
    </w:p>
    <w:p w14:paraId="6DAE0ECA" w14:textId="77777777" w:rsidR="007848F1" w:rsidRDefault="00DF7812">
      <w:pPr>
        <w:pStyle w:val="NoSpacing"/>
        <w:numPr>
          <w:ilvl w:val="1"/>
          <w:numId w:val="4"/>
        </w:numPr>
        <w:spacing w:line="276" w:lineRule="auto"/>
        <w:rPr>
          <w:sz w:val="24"/>
          <w:szCs w:val="24"/>
        </w:rPr>
      </w:pPr>
      <w:r>
        <w:rPr>
          <w:rStyle w:val="None"/>
          <w:sz w:val="24"/>
          <w:szCs w:val="24"/>
        </w:rPr>
        <w:t xml:space="preserve">Affinity Groups: Potential Collaboration </w:t>
      </w:r>
    </w:p>
    <w:p w14:paraId="6DAE0ECB" w14:textId="77777777" w:rsidR="007848F1" w:rsidRDefault="00DF7812">
      <w:pPr>
        <w:pStyle w:val="NoSpacing"/>
        <w:numPr>
          <w:ilvl w:val="2"/>
          <w:numId w:val="4"/>
        </w:numPr>
        <w:spacing w:line="276" w:lineRule="auto"/>
        <w:rPr>
          <w:sz w:val="24"/>
          <w:szCs w:val="24"/>
        </w:rPr>
      </w:pPr>
      <w:r>
        <w:rPr>
          <w:rStyle w:val="None"/>
          <w:sz w:val="24"/>
          <w:szCs w:val="24"/>
        </w:rPr>
        <w:t>The Committee discussed potential ways that IDEA, and faculty/staff in general, could collaborate more with our identity-based affinity groups.</w:t>
      </w:r>
    </w:p>
    <w:p w14:paraId="6DAE0ECC" w14:textId="77777777" w:rsidR="007848F1" w:rsidRDefault="00DF7812">
      <w:pPr>
        <w:pStyle w:val="NoSpacing"/>
        <w:numPr>
          <w:ilvl w:val="2"/>
          <w:numId w:val="4"/>
        </w:numPr>
        <w:spacing w:line="276" w:lineRule="auto"/>
        <w:rPr>
          <w:sz w:val="24"/>
          <w:szCs w:val="24"/>
        </w:rPr>
      </w:pPr>
      <w:r>
        <w:rPr>
          <w:rStyle w:val="None"/>
          <w:sz w:val="24"/>
          <w:szCs w:val="24"/>
        </w:rPr>
        <w:t>Some suggestions included: a mixer/social event; “Community Hours” where faculty and staff could casually interact with the student groups in the affinity group spaces and the future Kaleidoscope space; supplemental activities during Convocation; “open houses” during Flex week; events in coordination with student clubs (e.g., Table Top Gaming Club).</w:t>
      </w:r>
    </w:p>
    <w:p w14:paraId="6DAE0ECD" w14:textId="77777777" w:rsidR="007848F1" w:rsidRDefault="00DF7812">
      <w:pPr>
        <w:pStyle w:val="NoSpacing"/>
        <w:numPr>
          <w:ilvl w:val="2"/>
          <w:numId w:val="4"/>
        </w:numPr>
        <w:spacing w:line="276" w:lineRule="auto"/>
        <w:rPr>
          <w:sz w:val="24"/>
          <w:szCs w:val="24"/>
        </w:rPr>
      </w:pPr>
      <w:r>
        <w:rPr>
          <w:rStyle w:val="None"/>
          <w:sz w:val="24"/>
          <w:szCs w:val="24"/>
        </w:rPr>
        <w:t xml:space="preserve">Events will have to be well-coordinated and planned to ensure adequate space and participation. The general consensus is that </w:t>
      </w:r>
      <w:r>
        <w:rPr>
          <w:rStyle w:val="None"/>
          <w:sz w:val="24"/>
          <w:szCs w:val="24"/>
        </w:rPr>
        <w:lastRenderedPageBreak/>
        <w:t>students want to get involved; we just need to provide the opportunities for connection and community building.</w:t>
      </w:r>
    </w:p>
    <w:p w14:paraId="6DAE0ECE" w14:textId="77777777" w:rsidR="007848F1" w:rsidRDefault="00DF7812">
      <w:pPr>
        <w:pStyle w:val="NoSpacing"/>
        <w:numPr>
          <w:ilvl w:val="2"/>
          <w:numId w:val="4"/>
        </w:numPr>
        <w:spacing w:line="276" w:lineRule="auto"/>
        <w:rPr>
          <w:sz w:val="24"/>
          <w:szCs w:val="24"/>
        </w:rPr>
      </w:pPr>
      <w:r>
        <w:rPr>
          <w:rStyle w:val="None"/>
          <w:sz w:val="24"/>
          <w:szCs w:val="24"/>
        </w:rPr>
        <w:t>The Committee decided to collaborate with the LEAD Office on an Affinity Group Mixer in the Fall, potentially timed to coincide with the Kaleidoscope Center’s opening.</w:t>
      </w:r>
    </w:p>
    <w:p w14:paraId="6DAE0ECF" w14:textId="77777777" w:rsidR="007848F1" w:rsidRDefault="00DF7812">
      <w:pPr>
        <w:pStyle w:val="NoSpacing"/>
        <w:numPr>
          <w:ilvl w:val="1"/>
          <w:numId w:val="4"/>
        </w:numPr>
        <w:spacing w:line="276" w:lineRule="auto"/>
        <w:rPr>
          <w:sz w:val="24"/>
          <w:szCs w:val="24"/>
        </w:rPr>
      </w:pPr>
      <w:hyperlink r:id="rId12" w:history="1">
        <w:r>
          <w:rPr>
            <w:rStyle w:val="Hyperlink0"/>
            <w:sz w:val="24"/>
            <w:szCs w:val="24"/>
          </w:rPr>
          <w:t>GAIA Statement</w:t>
        </w:r>
      </w:hyperlink>
      <w:r>
        <w:rPr>
          <w:rStyle w:val="None"/>
          <w:sz w:val="24"/>
          <w:szCs w:val="24"/>
        </w:rPr>
        <w:t>: Gender Equity in Public Naming Decisions</w:t>
      </w:r>
    </w:p>
    <w:p w14:paraId="6DAE0ED0" w14:textId="77777777" w:rsidR="007848F1" w:rsidRDefault="00DF7812">
      <w:pPr>
        <w:pStyle w:val="NoSpacing"/>
        <w:numPr>
          <w:ilvl w:val="2"/>
          <w:numId w:val="4"/>
        </w:numPr>
        <w:spacing w:line="276" w:lineRule="auto"/>
        <w:jc w:val="both"/>
        <w:rPr>
          <w:sz w:val="24"/>
          <w:szCs w:val="24"/>
        </w:rPr>
      </w:pPr>
      <w:r>
        <w:rPr>
          <w:rStyle w:val="None"/>
          <w:sz w:val="24"/>
          <w:szCs w:val="24"/>
        </w:rPr>
        <w:t xml:space="preserve">Carrasquillo provided an update from the </w:t>
      </w:r>
      <w:hyperlink r:id="rId13" w:history="1">
        <w:r>
          <w:rPr>
            <w:rStyle w:val="Hyperlink0"/>
            <w:sz w:val="24"/>
            <w:szCs w:val="24"/>
          </w:rPr>
          <w:t>Special Board Meeting</w:t>
        </w:r>
      </w:hyperlink>
      <w:r>
        <w:rPr>
          <w:rStyle w:val="None"/>
          <w:sz w:val="24"/>
          <w:szCs w:val="24"/>
        </w:rPr>
        <w:t xml:space="preserve"> held on Monday, April 6. The Board decided to temporarily revert the name of the César Chávez Campus to the </w:t>
      </w:r>
      <w:hyperlink r:id="rId14" w:history="1">
        <w:r>
          <w:rPr>
            <w:rStyle w:val="Hyperlink0"/>
            <w:sz w:val="24"/>
            <w:szCs w:val="24"/>
          </w:rPr>
          <w:t>Harbor View campus</w:t>
        </w:r>
      </w:hyperlink>
      <w:r>
        <w:rPr>
          <w:rStyle w:val="None"/>
          <w:sz w:val="24"/>
          <w:szCs w:val="24"/>
        </w:rPr>
        <w:t>. The Board will also engage with stakeholders across the district and the community to select a new, permanent, name for the campus.</w:t>
      </w:r>
    </w:p>
    <w:p w14:paraId="6DAE0ED1" w14:textId="77777777" w:rsidR="007848F1" w:rsidRDefault="00DF7812">
      <w:pPr>
        <w:pStyle w:val="NoSpacing"/>
        <w:numPr>
          <w:ilvl w:val="2"/>
          <w:numId w:val="4"/>
        </w:numPr>
        <w:spacing w:line="276" w:lineRule="auto"/>
        <w:rPr>
          <w:sz w:val="24"/>
          <w:szCs w:val="24"/>
        </w:rPr>
      </w:pPr>
      <w:r>
        <w:rPr>
          <w:rStyle w:val="None"/>
          <w:sz w:val="24"/>
          <w:szCs w:val="24"/>
        </w:rPr>
        <w:t>At the April 6 meeting, Carrasquillo read a statement from the GAIA group advocating that the campus be named in honor of Dolores Huerta.</w:t>
      </w:r>
    </w:p>
    <w:p w14:paraId="6DAE0ED2" w14:textId="77777777" w:rsidR="007848F1" w:rsidRDefault="00DF7812">
      <w:pPr>
        <w:pStyle w:val="NoSpacing"/>
        <w:numPr>
          <w:ilvl w:val="1"/>
          <w:numId w:val="4"/>
        </w:numPr>
        <w:spacing w:line="276" w:lineRule="auto"/>
        <w:rPr>
          <w:sz w:val="24"/>
          <w:szCs w:val="24"/>
        </w:rPr>
      </w:pPr>
      <w:r>
        <w:rPr>
          <w:rStyle w:val="None"/>
          <w:sz w:val="24"/>
          <w:szCs w:val="24"/>
        </w:rPr>
        <w:t>Campus Safety</w:t>
      </w:r>
    </w:p>
    <w:p w14:paraId="6DAE0ED3" w14:textId="77777777" w:rsidR="007848F1" w:rsidRDefault="00DF7812">
      <w:pPr>
        <w:pStyle w:val="NoSpacing"/>
        <w:numPr>
          <w:ilvl w:val="2"/>
          <w:numId w:val="4"/>
        </w:numPr>
        <w:spacing w:line="276" w:lineRule="auto"/>
        <w:rPr>
          <w:sz w:val="24"/>
          <w:szCs w:val="24"/>
        </w:rPr>
      </w:pPr>
      <w:r>
        <w:rPr>
          <w:rStyle w:val="None"/>
          <w:sz w:val="24"/>
          <w:szCs w:val="24"/>
        </w:rPr>
        <w:t>The presence of the TPUSA group on campus has diminished.</w:t>
      </w:r>
    </w:p>
    <w:p w14:paraId="6DAE0ED4" w14:textId="77777777" w:rsidR="007848F1" w:rsidRDefault="00DF7812">
      <w:pPr>
        <w:pStyle w:val="NoSpacing"/>
        <w:numPr>
          <w:ilvl w:val="2"/>
          <w:numId w:val="4"/>
        </w:numPr>
        <w:spacing w:line="276" w:lineRule="auto"/>
        <w:rPr>
          <w:sz w:val="24"/>
          <w:szCs w:val="24"/>
        </w:rPr>
      </w:pPr>
      <w:r>
        <w:rPr>
          <w:rStyle w:val="None"/>
          <w:sz w:val="24"/>
          <w:szCs w:val="24"/>
        </w:rPr>
        <w:t>Other outside groups on campus – most are generally understanding and will comply with campus rules and regulations around free speech zones, etc. Some of the white religious group members are more aggressive and will follow/stop students, even when asked not to.</w:t>
      </w:r>
    </w:p>
    <w:p w14:paraId="6DAE0ED5" w14:textId="77777777" w:rsidR="007848F1" w:rsidRDefault="00DF7812">
      <w:pPr>
        <w:pStyle w:val="NoSpacing"/>
        <w:numPr>
          <w:ilvl w:val="2"/>
          <w:numId w:val="4"/>
        </w:numPr>
        <w:spacing w:line="276" w:lineRule="auto"/>
        <w:rPr>
          <w:sz w:val="24"/>
          <w:szCs w:val="24"/>
        </w:rPr>
      </w:pPr>
      <w:r>
        <w:rPr>
          <w:rStyle w:val="None"/>
          <w:sz w:val="24"/>
          <w:szCs w:val="24"/>
        </w:rPr>
        <w:t>The Committee will keep this topic as a standing item on the agenda.</w:t>
      </w:r>
    </w:p>
    <w:p w14:paraId="6DAE0ED6" w14:textId="77777777" w:rsidR="007848F1" w:rsidRDefault="00DF7812">
      <w:pPr>
        <w:pStyle w:val="NoSpacing"/>
        <w:numPr>
          <w:ilvl w:val="1"/>
          <w:numId w:val="4"/>
        </w:numPr>
        <w:spacing w:line="276" w:lineRule="auto"/>
        <w:rPr>
          <w:sz w:val="24"/>
          <w:szCs w:val="24"/>
        </w:rPr>
      </w:pPr>
      <w:r>
        <w:rPr>
          <w:rStyle w:val="None"/>
          <w:sz w:val="24"/>
          <w:szCs w:val="24"/>
        </w:rPr>
        <w:t>Cohort-Based Learning: Committee Goal</w:t>
      </w:r>
    </w:p>
    <w:p w14:paraId="6DAE0ED7" w14:textId="77777777" w:rsidR="007848F1" w:rsidRDefault="00DF7812">
      <w:pPr>
        <w:pStyle w:val="NoSpacing"/>
        <w:numPr>
          <w:ilvl w:val="2"/>
          <w:numId w:val="4"/>
        </w:numPr>
        <w:spacing w:line="276" w:lineRule="auto"/>
        <w:rPr>
          <w:sz w:val="24"/>
          <w:szCs w:val="24"/>
        </w:rPr>
      </w:pPr>
      <w:r>
        <w:rPr>
          <w:rStyle w:val="None"/>
          <w:sz w:val="24"/>
          <w:szCs w:val="24"/>
        </w:rPr>
        <w:t>One of the goals we committed to at the start of the AY was to support cohort-based learning in connection with the 25-28 Student Equity Plan.</w:t>
      </w:r>
    </w:p>
    <w:p w14:paraId="6DAE0ED8" w14:textId="77777777" w:rsidR="007848F1" w:rsidRDefault="00DF7812">
      <w:pPr>
        <w:pStyle w:val="NoSpacing"/>
        <w:numPr>
          <w:ilvl w:val="2"/>
          <w:numId w:val="4"/>
        </w:numPr>
        <w:spacing w:line="276" w:lineRule="auto"/>
        <w:rPr>
          <w:sz w:val="24"/>
          <w:szCs w:val="24"/>
        </w:rPr>
      </w:pPr>
      <w:r>
        <w:rPr>
          <w:rStyle w:val="None"/>
          <w:sz w:val="24"/>
          <w:szCs w:val="24"/>
        </w:rPr>
        <w:t xml:space="preserve">The Committee discussed ways we can continue towards this goal, including advocating for and offering more linked classes. Members also suggested that faculty can serve as “guest speakers” for each other. This minimizes the need for the paperwork associated with outside guest speakers, and promotes cross-disciplinary learning opportunities. </w:t>
      </w:r>
    </w:p>
    <w:p w14:paraId="6DAE0ED9" w14:textId="77777777" w:rsidR="007848F1" w:rsidRDefault="00DF7812">
      <w:pPr>
        <w:pStyle w:val="NoSpacing"/>
        <w:numPr>
          <w:ilvl w:val="1"/>
          <w:numId w:val="4"/>
        </w:numPr>
        <w:spacing w:line="276" w:lineRule="auto"/>
        <w:rPr>
          <w:sz w:val="24"/>
          <w:szCs w:val="24"/>
        </w:rPr>
      </w:pPr>
      <w:r>
        <w:rPr>
          <w:rStyle w:val="None"/>
          <w:sz w:val="24"/>
          <w:szCs w:val="24"/>
        </w:rPr>
        <w:t>Equity Summit Fall 2026</w:t>
      </w:r>
    </w:p>
    <w:p w14:paraId="6DAE0EDA" w14:textId="77777777" w:rsidR="007848F1" w:rsidRDefault="00DF7812">
      <w:pPr>
        <w:pStyle w:val="NoSpacing"/>
        <w:numPr>
          <w:ilvl w:val="2"/>
          <w:numId w:val="4"/>
        </w:numPr>
        <w:spacing w:line="276" w:lineRule="auto"/>
        <w:rPr>
          <w:sz w:val="24"/>
          <w:szCs w:val="24"/>
        </w:rPr>
      </w:pPr>
      <w:r>
        <w:rPr>
          <w:rStyle w:val="None"/>
          <w:sz w:val="24"/>
          <w:szCs w:val="24"/>
        </w:rPr>
        <w:t>A flyer went out to the campus DL – if you’re interested in being a part of the planning group, please contact Dean Julian.</w:t>
      </w:r>
    </w:p>
    <w:p w14:paraId="6DAE0EDB" w14:textId="77777777" w:rsidR="007848F1" w:rsidRDefault="00DF7812">
      <w:pPr>
        <w:pStyle w:val="NoSpacing"/>
        <w:numPr>
          <w:ilvl w:val="2"/>
          <w:numId w:val="4"/>
        </w:numPr>
        <w:spacing w:line="276" w:lineRule="auto"/>
        <w:rPr>
          <w:sz w:val="24"/>
          <w:szCs w:val="24"/>
        </w:rPr>
      </w:pPr>
      <w:r>
        <w:rPr>
          <w:rStyle w:val="None"/>
          <w:sz w:val="24"/>
          <w:szCs w:val="24"/>
        </w:rPr>
        <w:t>Committee feedback on potential topics/structure: Current events (connect with local anti-ICE groups), workshop on Veterans/Service members rights, workshop on historical precedents (13</w:t>
      </w:r>
      <w:r>
        <w:rPr>
          <w:rStyle w:val="None"/>
          <w:sz w:val="24"/>
          <w:szCs w:val="24"/>
          <w:vertAlign w:val="superscript"/>
        </w:rPr>
        <w:t>th</w:t>
      </w:r>
      <w:r>
        <w:rPr>
          <w:rStyle w:val="None"/>
          <w:sz w:val="24"/>
          <w:szCs w:val="24"/>
        </w:rPr>
        <w:t xml:space="preserve"> Amendment), “mini-lectures”, more student voices.</w:t>
      </w:r>
    </w:p>
    <w:p w14:paraId="6DAE0EDC" w14:textId="77777777" w:rsidR="007848F1" w:rsidRDefault="00DF7812">
      <w:pPr>
        <w:pStyle w:val="NoSpacing"/>
        <w:numPr>
          <w:ilvl w:val="1"/>
          <w:numId w:val="4"/>
        </w:numPr>
        <w:spacing w:line="276" w:lineRule="auto"/>
        <w:rPr>
          <w:sz w:val="24"/>
          <w:szCs w:val="24"/>
        </w:rPr>
      </w:pPr>
      <w:r>
        <w:rPr>
          <w:rStyle w:val="None"/>
          <w:sz w:val="24"/>
          <w:szCs w:val="24"/>
        </w:rPr>
        <w:t xml:space="preserve">Puente Recruitment for Fall 2026: </w:t>
      </w:r>
      <w:hyperlink r:id="rId15" w:history="1">
        <w:r>
          <w:rPr>
            <w:rStyle w:val="Hyperlink0"/>
            <w:sz w:val="24"/>
            <w:szCs w:val="24"/>
          </w:rPr>
          <w:t>Interest Form</w:t>
        </w:r>
      </w:hyperlink>
    </w:p>
    <w:p w14:paraId="6DAE0EDD" w14:textId="77777777" w:rsidR="007848F1" w:rsidRDefault="00DF7812">
      <w:pPr>
        <w:pStyle w:val="NoSpacing"/>
        <w:numPr>
          <w:ilvl w:val="2"/>
          <w:numId w:val="4"/>
        </w:numPr>
        <w:spacing w:line="276" w:lineRule="auto"/>
        <w:rPr>
          <w:sz w:val="24"/>
          <w:szCs w:val="24"/>
        </w:rPr>
      </w:pPr>
      <w:r>
        <w:rPr>
          <w:rStyle w:val="None"/>
          <w:sz w:val="24"/>
          <w:szCs w:val="24"/>
        </w:rPr>
        <w:t>Please share!</w:t>
      </w:r>
    </w:p>
    <w:p w14:paraId="6DAE0EDE" w14:textId="77777777" w:rsidR="007848F1" w:rsidRDefault="00DF7812">
      <w:pPr>
        <w:pStyle w:val="NoSpacing"/>
        <w:numPr>
          <w:ilvl w:val="1"/>
          <w:numId w:val="4"/>
        </w:numPr>
        <w:spacing w:line="276" w:lineRule="auto"/>
        <w:rPr>
          <w:sz w:val="24"/>
          <w:szCs w:val="24"/>
        </w:rPr>
      </w:pPr>
      <w:r>
        <w:rPr>
          <w:rStyle w:val="None"/>
          <w:sz w:val="24"/>
          <w:szCs w:val="24"/>
        </w:rPr>
        <w:t xml:space="preserve">Igniting Change Fall 2026 Conference </w:t>
      </w:r>
      <w:r>
        <w:rPr>
          <w:rStyle w:val="None"/>
          <w:sz w:val="24"/>
          <w:szCs w:val="24"/>
        </w:rPr>
        <w:t>Planning</w:t>
      </w:r>
    </w:p>
    <w:p w14:paraId="6DAE0EDF" w14:textId="77777777" w:rsidR="007848F1" w:rsidRDefault="00DF7812">
      <w:pPr>
        <w:pStyle w:val="NoSpacing"/>
        <w:numPr>
          <w:ilvl w:val="2"/>
          <w:numId w:val="4"/>
        </w:numPr>
        <w:spacing w:line="276" w:lineRule="auto"/>
        <w:rPr>
          <w:sz w:val="24"/>
          <w:szCs w:val="24"/>
        </w:rPr>
      </w:pPr>
      <w:r>
        <w:rPr>
          <w:rStyle w:val="None"/>
          <w:sz w:val="24"/>
          <w:szCs w:val="24"/>
        </w:rPr>
        <w:t>We’ll dedicate most of our May meeting to planning.</w:t>
      </w:r>
    </w:p>
    <w:p w14:paraId="6DAE0EE0" w14:textId="77777777" w:rsidR="007848F1" w:rsidRDefault="00DF7812">
      <w:pPr>
        <w:pStyle w:val="NoSpacing"/>
        <w:numPr>
          <w:ilvl w:val="0"/>
          <w:numId w:val="10"/>
        </w:numPr>
        <w:spacing w:line="276" w:lineRule="auto"/>
        <w:rPr>
          <w:sz w:val="24"/>
          <w:szCs w:val="24"/>
        </w:rPr>
      </w:pPr>
      <w:r>
        <w:rPr>
          <w:rStyle w:val="None"/>
          <w:sz w:val="24"/>
          <w:szCs w:val="24"/>
        </w:rPr>
        <w:t>Reports &amp; Updates</w:t>
      </w:r>
    </w:p>
    <w:p w14:paraId="6DAE0EE1" w14:textId="77777777" w:rsidR="007848F1" w:rsidRDefault="00DF7812">
      <w:pPr>
        <w:pStyle w:val="NoSpacing"/>
        <w:numPr>
          <w:ilvl w:val="1"/>
          <w:numId w:val="4"/>
        </w:numPr>
        <w:spacing w:line="276" w:lineRule="auto"/>
        <w:rPr>
          <w:sz w:val="24"/>
          <w:szCs w:val="24"/>
        </w:rPr>
      </w:pPr>
      <w:r>
        <w:rPr>
          <w:rStyle w:val="None"/>
          <w:sz w:val="24"/>
          <w:szCs w:val="24"/>
        </w:rPr>
        <w:t>Taskforces – No report</w:t>
      </w:r>
    </w:p>
    <w:p w14:paraId="6DAE0EE2" w14:textId="77777777" w:rsidR="007848F1" w:rsidRDefault="00DF7812">
      <w:pPr>
        <w:pStyle w:val="NoSpacing"/>
        <w:numPr>
          <w:ilvl w:val="1"/>
          <w:numId w:val="4"/>
        </w:numPr>
        <w:spacing w:line="276" w:lineRule="auto"/>
        <w:rPr>
          <w:sz w:val="24"/>
          <w:szCs w:val="24"/>
        </w:rPr>
      </w:pPr>
      <w:r>
        <w:rPr>
          <w:rStyle w:val="None"/>
          <w:sz w:val="24"/>
          <w:szCs w:val="24"/>
        </w:rPr>
        <w:t>Events</w:t>
      </w:r>
    </w:p>
    <w:p w14:paraId="6DAE0EE3" w14:textId="77777777" w:rsidR="007848F1" w:rsidRDefault="00DF7812">
      <w:pPr>
        <w:pStyle w:val="NoSpacing"/>
        <w:numPr>
          <w:ilvl w:val="2"/>
          <w:numId w:val="4"/>
        </w:numPr>
        <w:spacing w:line="276" w:lineRule="auto"/>
        <w:rPr>
          <w:sz w:val="24"/>
          <w:szCs w:val="24"/>
        </w:rPr>
      </w:pPr>
      <w:r>
        <w:rPr>
          <w:rStyle w:val="None"/>
          <w:sz w:val="24"/>
          <w:szCs w:val="24"/>
        </w:rPr>
        <w:t xml:space="preserve">Koch reported on her presentation of the documentary </w:t>
      </w:r>
      <w:r>
        <w:rPr>
          <w:rStyle w:val="None"/>
          <w:i/>
          <w:iCs/>
          <w:sz w:val="24"/>
          <w:szCs w:val="24"/>
        </w:rPr>
        <w:t>Into the Arms of Strangers: Stories of the Kindertransport</w:t>
      </w:r>
      <w:r>
        <w:rPr>
          <w:rStyle w:val="None"/>
          <w:sz w:val="24"/>
          <w:szCs w:val="24"/>
        </w:rPr>
        <w:t>. There were nine attendees, and the screening was followed by a good discussion around the film and its connection to current events.</w:t>
      </w:r>
    </w:p>
    <w:p w14:paraId="6DAE0EE4" w14:textId="77777777" w:rsidR="007848F1" w:rsidRDefault="00DF7812">
      <w:pPr>
        <w:pStyle w:val="NoSpacing"/>
        <w:numPr>
          <w:ilvl w:val="2"/>
          <w:numId w:val="4"/>
        </w:numPr>
        <w:spacing w:line="276" w:lineRule="auto"/>
        <w:rPr>
          <w:sz w:val="24"/>
          <w:szCs w:val="24"/>
        </w:rPr>
      </w:pPr>
      <w:r>
        <w:rPr>
          <w:rStyle w:val="None"/>
          <w:sz w:val="24"/>
          <w:szCs w:val="24"/>
        </w:rPr>
        <w:t>Mangrum reported on the Black Student Success Summit, held just prior to this meeting. The event was very well-attended (100+), and participants loved hearing from so many of our students during the presentation.</w:t>
      </w:r>
    </w:p>
    <w:p w14:paraId="6DAE0EE5" w14:textId="77777777" w:rsidR="007848F1" w:rsidRDefault="00DF7812">
      <w:pPr>
        <w:pStyle w:val="NoSpacing"/>
        <w:numPr>
          <w:ilvl w:val="2"/>
          <w:numId w:val="4"/>
        </w:numPr>
        <w:spacing w:line="276" w:lineRule="auto"/>
        <w:rPr>
          <w:sz w:val="24"/>
          <w:szCs w:val="24"/>
        </w:rPr>
      </w:pPr>
      <w:r>
        <w:rPr>
          <w:rStyle w:val="None"/>
          <w:sz w:val="24"/>
          <w:szCs w:val="24"/>
        </w:rPr>
        <w:t>Julian promoted Black Student Success Week, April 20-24. The LEAD Office will be hosting webinar watch parties throughout the week. On April 21, there will be a mentoring program kick-off event. More info to come on the PEARL program. Miramar’s new NASSSP Director is on track to start in May.</w:t>
      </w:r>
    </w:p>
    <w:p w14:paraId="6DAE0EE6" w14:textId="77777777" w:rsidR="007848F1" w:rsidRDefault="00DF7812">
      <w:pPr>
        <w:pStyle w:val="NoSpacing"/>
        <w:numPr>
          <w:ilvl w:val="2"/>
          <w:numId w:val="4"/>
        </w:numPr>
        <w:spacing w:line="276" w:lineRule="auto"/>
        <w:rPr>
          <w:sz w:val="24"/>
          <w:szCs w:val="24"/>
        </w:rPr>
      </w:pPr>
      <w:r>
        <w:rPr>
          <w:rStyle w:val="None"/>
          <w:sz w:val="24"/>
          <w:szCs w:val="24"/>
        </w:rPr>
        <w:t>Mangrum reported that Black Professionals Day is on May 8, from 9:00am-2:00pm. More info to come soon.</w:t>
      </w:r>
    </w:p>
    <w:p w14:paraId="6DAE0EE7" w14:textId="77777777" w:rsidR="007848F1" w:rsidRDefault="00DF7812">
      <w:pPr>
        <w:pStyle w:val="NoSpacing"/>
        <w:numPr>
          <w:ilvl w:val="0"/>
          <w:numId w:val="11"/>
        </w:numPr>
        <w:spacing w:line="276" w:lineRule="auto"/>
        <w:rPr>
          <w:sz w:val="24"/>
          <w:szCs w:val="24"/>
        </w:rPr>
      </w:pPr>
      <w:r>
        <w:rPr>
          <w:rStyle w:val="None"/>
          <w:sz w:val="24"/>
          <w:szCs w:val="24"/>
        </w:rPr>
        <w:t>Other</w:t>
      </w:r>
    </w:p>
    <w:p w14:paraId="6DAE0EE8" w14:textId="77777777" w:rsidR="007848F1" w:rsidRDefault="00DF7812">
      <w:pPr>
        <w:pStyle w:val="NoSpacing"/>
        <w:numPr>
          <w:ilvl w:val="1"/>
          <w:numId w:val="4"/>
        </w:numPr>
        <w:spacing w:line="276" w:lineRule="auto"/>
        <w:rPr>
          <w:sz w:val="24"/>
          <w:szCs w:val="24"/>
        </w:rPr>
      </w:pPr>
      <w:r>
        <w:rPr>
          <w:rStyle w:val="None"/>
          <w:sz w:val="24"/>
          <w:szCs w:val="24"/>
        </w:rPr>
        <w:t>Carrasquillo mentioned that some members’ terms on this committee are up in June. Watch out for a call for committee participation if you’d like to serve another term.</w:t>
      </w:r>
    </w:p>
    <w:p w14:paraId="6DAE0EE9" w14:textId="77777777" w:rsidR="007848F1" w:rsidRDefault="00DF7812">
      <w:pPr>
        <w:pStyle w:val="NoSpacing"/>
        <w:numPr>
          <w:ilvl w:val="1"/>
          <w:numId w:val="4"/>
        </w:numPr>
        <w:spacing w:line="276" w:lineRule="auto"/>
        <w:rPr>
          <w:sz w:val="24"/>
          <w:szCs w:val="24"/>
        </w:rPr>
      </w:pPr>
      <w:r>
        <w:rPr>
          <w:rStyle w:val="None"/>
          <w:sz w:val="24"/>
          <w:szCs w:val="24"/>
        </w:rPr>
        <w:t>Our next meeting would usually fall on May 15</w:t>
      </w:r>
      <w:r>
        <w:rPr>
          <w:rStyle w:val="None"/>
          <w:sz w:val="24"/>
          <w:szCs w:val="24"/>
          <w:vertAlign w:val="superscript"/>
        </w:rPr>
        <w:t>th</w:t>
      </w:r>
      <w:r>
        <w:rPr>
          <w:rStyle w:val="None"/>
          <w:sz w:val="24"/>
          <w:szCs w:val="24"/>
        </w:rPr>
        <w:t>, but that date is our Commencement. The Committee decided to meet the following Friday (May 22</w:t>
      </w:r>
      <w:r>
        <w:rPr>
          <w:rStyle w:val="None"/>
          <w:sz w:val="24"/>
          <w:szCs w:val="24"/>
          <w:vertAlign w:val="superscript"/>
        </w:rPr>
        <w:t>nd</w:t>
      </w:r>
      <w:r>
        <w:rPr>
          <w:rStyle w:val="None"/>
          <w:sz w:val="24"/>
          <w:szCs w:val="24"/>
        </w:rPr>
        <w:t>) instead. This will be our last regular meeting of the Academic Year</w:t>
      </w:r>
    </w:p>
    <w:p w14:paraId="6DAE0EEA" w14:textId="77777777" w:rsidR="007848F1" w:rsidRDefault="00DF7812">
      <w:pPr>
        <w:pStyle w:val="NoSpacing"/>
        <w:numPr>
          <w:ilvl w:val="0"/>
          <w:numId w:val="12"/>
        </w:numPr>
        <w:spacing w:line="276" w:lineRule="auto"/>
        <w:rPr>
          <w:sz w:val="24"/>
          <w:szCs w:val="24"/>
        </w:rPr>
      </w:pPr>
      <w:r>
        <w:rPr>
          <w:rStyle w:val="None"/>
          <w:sz w:val="24"/>
          <w:szCs w:val="24"/>
        </w:rPr>
        <w:t>Adjourn</w:t>
      </w:r>
    </w:p>
    <w:p w14:paraId="6DAE0EEB" w14:textId="77777777" w:rsidR="007848F1" w:rsidRDefault="007848F1">
      <w:pPr>
        <w:pStyle w:val="NoSpacing"/>
        <w:spacing w:line="276" w:lineRule="auto"/>
        <w:rPr>
          <w:rStyle w:val="None"/>
          <w:sz w:val="24"/>
          <w:szCs w:val="24"/>
        </w:rPr>
      </w:pPr>
    </w:p>
    <w:p w14:paraId="6DAE0EEC" w14:textId="77777777" w:rsidR="007848F1" w:rsidRDefault="00DF7812">
      <w:pPr>
        <w:pStyle w:val="NoSpacing"/>
        <w:spacing w:line="276" w:lineRule="auto"/>
        <w:jc w:val="center"/>
        <w:rPr>
          <w:rStyle w:val="None"/>
          <w:b/>
          <w:bCs/>
          <w:sz w:val="24"/>
          <w:szCs w:val="24"/>
        </w:rPr>
      </w:pPr>
      <w:r>
        <w:rPr>
          <w:rStyle w:val="None"/>
          <w:b/>
          <w:bCs/>
          <w:sz w:val="24"/>
          <w:szCs w:val="24"/>
        </w:rPr>
        <w:t>Next Meeting: May 22</w:t>
      </w:r>
      <w:r>
        <w:rPr>
          <w:rStyle w:val="None"/>
          <w:b/>
          <w:bCs/>
          <w:sz w:val="24"/>
          <w:szCs w:val="24"/>
          <w:vertAlign w:val="superscript"/>
        </w:rPr>
        <w:t>nd</w:t>
      </w:r>
      <w:r>
        <w:rPr>
          <w:rStyle w:val="None"/>
          <w:b/>
          <w:bCs/>
          <w:sz w:val="24"/>
          <w:szCs w:val="24"/>
        </w:rPr>
        <w:t>, 11:15am-12:30pm, Zoom</w:t>
      </w:r>
    </w:p>
    <w:p w14:paraId="6DAE0EED" w14:textId="77777777" w:rsidR="007848F1" w:rsidRDefault="007848F1">
      <w:pPr>
        <w:pStyle w:val="NoSpacing"/>
        <w:spacing w:line="276" w:lineRule="auto"/>
        <w:rPr>
          <w:rStyle w:val="None"/>
          <w:sz w:val="24"/>
          <w:szCs w:val="24"/>
        </w:rPr>
      </w:pPr>
    </w:p>
    <w:p w14:paraId="6DAE0EEE" w14:textId="77777777" w:rsidR="007848F1" w:rsidRDefault="007848F1">
      <w:pPr>
        <w:pStyle w:val="NoSpacing"/>
        <w:spacing w:line="276" w:lineRule="auto"/>
        <w:jc w:val="center"/>
      </w:pPr>
    </w:p>
    <w:sectPr w:rsidR="007848F1">
      <w:head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0EF9" w14:textId="77777777" w:rsidR="00DF7812" w:rsidRDefault="00DF7812">
      <w:r>
        <w:separator/>
      </w:r>
    </w:p>
  </w:endnote>
  <w:endnote w:type="continuationSeparator" w:id="0">
    <w:p w14:paraId="6DAE0EFB" w14:textId="77777777" w:rsidR="00DF7812" w:rsidRDefault="00DF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0EF5" w14:textId="77777777" w:rsidR="00DF7812" w:rsidRDefault="00DF7812">
      <w:r>
        <w:separator/>
      </w:r>
    </w:p>
  </w:footnote>
  <w:footnote w:type="continuationSeparator" w:id="0">
    <w:p w14:paraId="6DAE0EF7" w14:textId="77777777" w:rsidR="00DF7812" w:rsidRDefault="00DF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E0EF3" w14:textId="3214B8C3" w:rsidR="007848F1" w:rsidRPr="00DF7812" w:rsidRDefault="00DF7812">
    <w:pPr>
      <w:pStyle w:val="Header"/>
      <w:tabs>
        <w:tab w:val="clear" w:pos="9360"/>
        <w:tab w:val="right" w:pos="9340"/>
      </w:tabs>
      <w:jc w:val="right"/>
      <w:rPr>
        <w:color w:val="4EA72E" w:themeColor="accent6"/>
      </w:rPr>
    </w:pPr>
    <w:r w:rsidRPr="00DF7812">
      <w:rPr>
        <w:b/>
        <w:bCs/>
        <w:color w:val="4EA72E" w:themeColor="accent6"/>
        <w:u w:color="FF0000"/>
      </w:rPr>
      <w:t>Approved May 22,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628D"/>
    <w:multiLevelType w:val="hybridMultilevel"/>
    <w:tmpl w:val="CE540354"/>
    <w:numStyleLink w:val="ImportedStyle2"/>
  </w:abstractNum>
  <w:abstractNum w:abstractNumId="1" w15:restartNumberingAfterBreak="0">
    <w:nsid w:val="344168E2"/>
    <w:multiLevelType w:val="hybridMultilevel"/>
    <w:tmpl w:val="CE540354"/>
    <w:styleLink w:val="ImportedStyle2"/>
    <w:lvl w:ilvl="0" w:tplc="0C081064">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31E6B6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3BADDCA">
      <w:start w:val="1"/>
      <w:numFmt w:val="bullet"/>
      <w:lvlText w:val="­"/>
      <w:lvlJc w:val="left"/>
      <w:pPr>
        <w:ind w:left="23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03E66C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8E19DC">
      <w:start w:val="1"/>
      <w:numFmt w:val="bullet"/>
      <w:lvlText w:val="▪"/>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DC8A48">
      <w:start w:val="1"/>
      <w:numFmt w:val="bullet"/>
      <w:lvlText w:val="▪"/>
      <w:lvlJc w:val="left"/>
      <w:pPr>
        <w:ind w:left="4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DE78D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694F506">
      <w:start w:val="1"/>
      <w:numFmt w:val="bullet"/>
      <w:lvlText w:val="▪"/>
      <w:lvlJc w:val="left"/>
      <w:pPr>
        <w:ind w:left="6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2448ED8">
      <w:start w:val="1"/>
      <w:numFmt w:val="bullet"/>
      <w:lvlText w:val="▪"/>
      <w:lvlJc w:val="left"/>
      <w:pPr>
        <w:ind w:left="7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742632"/>
    <w:multiLevelType w:val="hybridMultilevel"/>
    <w:tmpl w:val="AAA4C68A"/>
    <w:numStyleLink w:val="ImportedStyle1"/>
  </w:abstractNum>
  <w:abstractNum w:abstractNumId="3" w15:restartNumberingAfterBreak="0">
    <w:nsid w:val="49864C5A"/>
    <w:multiLevelType w:val="hybridMultilevel"/>
    <w:tmpl w:val="53E4E590"/>
    <w:numStyleLink w:val="ImportedStyle10"/>
  </w:abstractNum>
  <w:abstractNum w:abstractNumId="4" w15:restartNumberingAfterBreak="0">
    <w:nsid w:val="4C1E66F0"/>
    <w:multiLevelType w:val="hybridMultilevel"/>
    <w:tmpl w:val="AAA4C68A"/>
    <w:styleLink w:val="ImportedStyle1"/>
    <w:lvl w:ilvl="0" w:tplc="4E00E69E">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BCF80EA6">
      <w:start w:val="1"/>
      <w:numFmt w:val="upperRoman"/>
      <w:lvlText w:val="%2."/>
      <w:lvlJc w:val="left"/>
      <w:pPr>
        <w:ind w:left="1710" w:hanging="630"/>
      </w:pPr>
      <w:rPr>
        <w:rFonts w:hAnsi="Arial Unicode MS"/>
        <w:caps w:val="0"/>
        <w:smallCaps w:val="0"/>
        <w:strike w:val="0"/>
        <w:dstrike w:val="0"/>
        <w:outline w:val="0"/>
        <w:emboss w:val="0"/>
        <w:imprint w:val="0"/>
        <w:spacing w:val="0"/>
        <w:w w:val="100"/>
        <w:kern w:val="0"/>
        <w:position w:val="0"/>
        <w:highlight w:val="none"/>
        <w:vertAlign w:val="baseline"/>
      </w:rPr>
    </w:lvl>
    <w:lvl w:ilvl="2" w:tplc="5EE86BDA">
      <w:start w:val="1"/>
      <w:numFmt w:val="upperRoman"/>
      <w:lvlText w:val="%3."/>
      <w:lvlJc w:val="left"/>
      <w:pPr>
        <w:ind w:left="2340" w:hanging="540"/>
      </w:pPr>
      <w:rPr>
        <w:rFonts w:hAnsi="Arial Unicode MS"/>
        <w:caps w:val="0"/>
        <w:smallCaps w:val="0"/>
        <w:strike w:val="0"/>
        <w:dstrike w:val="0"/>
        <w:outline w:val="0"/>
        <w:emboss w:val="0"/>
        <w:imprint w:val="0"/>
        <w:spacing w:val="0"/>
        <w:w w:val="100"/>
        <w:kern w:val="0"/>
        <w:position w:val="0"/>
        <w:highlight w:val="none"/>
        <w:vertAlign w:val="baseline"/>
      </w:rPr>
    </w:lvl>
    <w:lvl w:ilvl="3" w:tplc="1CD8F3AC">
      <w:start w:val="1"/>
      <w:numFmt w:val="upperRoman"/>
      <w:lvlText w:val="%4."/>
      <w:lvlJc w:val="left"/>
      <w:pPr>
        <w:ind w:left="2970" w:hanging="450"/>
      </w:pPr>
      <w:rPr>
        <w:rFonts w:hAnsi="Arial Unicode MS"/>
        <w:caps w:val="0"/>
        <w:smallCaps w:val="0"/>
        <w:strike w:val="0"/>
        <w:dstrike w:val="0"/>
        <w:outline w:val="0"/>
        <w:emboss w:val="0"/>
        <w:imprint w:val="0"/>
        <w:spacing w:val="0"/>
        <w:w w:val="100"/>
        <w:kern w:val="0"/>
        <w:position w:val="0"/>
        <w:highlight w:val="none"/>
        <w:vertAlign w:val="baseline"/>
      </w:rPr>
    </w:lvl>
    <w:lvl w:ilvl="4" w:tplc="9F7832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D6280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C66C88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3CB0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B20C4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2DB2F0C"/>
    <w:multiLevelType w:val="hybridMultilevel"/>
    <w:tmpl w:val="53E4E590"/>
    <w:styleLink w:val="ImportedStyle10"/>
    <w:lvl w:ilvl="0" w:tplc="813E87B2">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E20F7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77A64E2">
      <w:start w:val="1"/>
      <w:numFmt w:val="bullet"/>
      <w:lvlText w:val="­"/>
      <w:lvlJc w:val="left"/>
      <w:pPr>
        <w:ind w:left="23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A6E1E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7C7AEE">
      <w:start w:val="1"/>
      <w:numFmt w:val="bullet"/>
      <w:lvlText w:val="▪"/>
      <w:lvlJc w:val="left"/>
      <w:pPr>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60A51E">
      <w:start w:val="1"/>
      <w:numFmt w:val="bullet"/>
      <w:lvlText w:val="▪"/>
      <w:lvlJc w:val="left"/>
      <w:pPr>
        <w:ind w:left="4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9E5A7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0F69F16">
      <w:start w:val="1"/>
      <w:numFmt w:val="bullet"/>
      <w:lvlText w:val="▪"/>
      <w:lvlJc w:val="left"/>
      <w:pPr>
        <w:ind w:left="6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9AC9E8">
      <w:start w:val="1"/>
      <w:numFmt w:val="bullet"/>
      <w:lvlText w:val="▪"/>
      <w:lvlJc w:val="left"/>
      <w:pPr>
        <w:ind w:left="7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36861606">
    <w:abstractNumId w:val="4"/>
  </w:num>
  <w:num w:numId="2" w16cid:durableId="522086144">
    <w:abstractNumId w:val="2"/>
  </w:num>
  <w:num w:numId="3" w16cid:durableId="515731222">
    <w:abstractNumId w:val="5"/>
  </w:num>
  <w:num w:numId="4" w16cid:durableId="360712524">
    <w:abstractNumId w:val="3"/>
  </w:num>
  <w:num w:numId="5" w16cid:durableId="686443325">
    <w:abstractNumId w:val="2"/>
    <w:lvlOverride w:ilvl="0">
      <w:startOverride w:val="2"/>
    </w:lvlOverride>
  </w:num>
  <w:num w:numId="6" w16cid:durableId="1695493047">
    <w:abstractNumId w:val="1"/>
  </w:num>
  <w:num w:numId="7" w16cid:durableId="1431004363">
    <w:abstractNumId w:val="0"/>
  </w:num>
  <w:num w:numId="8" w16cid:durableId="1857888438">
    <w:abstractNumId w:val="2"/>
    <w:lvlOverride w:ilvl="0">
      <w:startOverride w:val="3"/>
    </w:lvlOverride>
  </w:num>
  <w:num w:numId="9" w16cid:durableId="736364172">
    <w:abstractNumId w:val="2"/>
    <w:lvlOverride w:ilvl="0">
      <w:startOverride w:val="6"/>
    </w:lvlOverride>
  </w:num>
  <w:num w:numId="10" w16cid:durableId="145827884">
    <w:abstractNumId w:val="2"/>
    <w:lvlOverride w:ilvl="0">
      <w:startOverride w:val="7"/>
    </w:lvlOverride>
  </w:num>
  <w:num w:numId="11" w16cid:durableId="1653020774">
    <w:abstractNumId w:val="2"/>
    <w:lvlOverride w:ilvl="0">
      <w:startOverride w:val="8"/>
    </w:lvlOverride>
  </w:num>
  <w:num w:numId="12" w16cid:durableId="1114178353">
    <w:abstractNumId w:val="2"/>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F1"/>
    <w:rsid w:val="005F36EB"/>
    <w:rsid w:val="007848F1"/>
    <w:rsid w:val="00DF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E0EA6"/>
  <w15:docId w15:val="{47173527-6440-42DA-96F1-498722FFA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Aptos" w:eastAsia="Aptos" w:hAnsi="Aptos" w:cs="Aptos"/>
      <w:color w:val="000000"/>
      <w:kern w:val="2"/>
      <w:sz w:val="22"/>
      <w:szCs w:val="22"/>
      <w:u w:color="000000"/>
    </w:rPr>
  </w:style>
  <w:style w:type="paragraph" w:customStyle="1" w:styleId="HeaderFooter">
    <w:name w:val="Header &amp; Footer"/>
    <w:pPr>
      <w:tabs>
        <w:tab w:val="right" w:pos="9020"/>
      </w:tabs>
    </w:pPr>
    <w:rPr>
      <w:rFonts w:ascii="Arial" w:eastAsia="Arial" w:hAnsi="Arial" w:cs="Arial"/>
      <w:color w:val="000000"/>
      <w:sz w:val="30"/>
      <w:szCs w:val="30"/>
      <w14:textOutline w14:w="0" w14:cap="flat" w14:cmpd="sng" w14:algn="ctr">
        <w14:noFill/>
        <w14:prstDash w14:val="solid"/>
        <w14:bevel/>
      </w14:textOutline>
    </w:rPr>
  </w:style>
  <w:style w:type="paragraph" w:customStyle="1" w:styleId="BodyA">
    <w:name w:val="Body A"/>
    <w:pPr>
      <w:spacing w:after="160" w:line="259" w:lineRule="auto"/>
    </w:pPr>
    <w:rPr>
      <w:rFonts w:ascii="Aptos" w:eastAsia="Aptos" w:hAnsi="Aptos" w:cs="Aptos"/>
      <w:color w:val="000000"/>
      <w:kern w:val="2"/>
      <w:sz w:val="22"/>
      <w:szCs w:val="22"/>
      <w:u w:color="000000"/>
      <w14:textOutline w14:w="12700" w14:cap="flat" w14:cmpd="sng" w14:algn="ctr">
        <w14:noFill/>
        <w14:prstDash w14:val="solid"/>
        <w14:miter w14:lim="400000"/>
      </w14:textOutline>
    </w:rPr>
  </w:style>
  <w:style w:type="paragraph" w:styleId="NoSpacing">
    <w:name w:val="No Spacing"/>
    <w:rPr>
      <w:rFonts w:ascii="Aptos" w:eastAsia="Aptos" w:hAnsi="Aptos" w:cs="Aptos"/>
      <w:color w:val="000000"/>
      <w:sz w:val="22"/>
      <w:szCs w:val="22"/>
      <w:u w:color="000000"/>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ImportedStyle2">
    <w:name w:val="Imported Style 2"/>
    <w:pPr>
      <w:numPr>
        <w:numId w:val="6"/>
      </w:numPr>
    </w:pPr>
  </w:style>
  <w:style w:type="character" w:customStyle="1" w:styleId="None">
    <w:name w:val="None"/>
  </w:style>
  <w:style w:type="character" w:customStyle="1" w:styleId="Hyperlink0">
    <w:name w:val="Hyperlink.0"/>
    <w:basedOn w:val="None"/>
    <w:rPr>
      <w:outline w:val="0"/>
      <w:color w:val="467886"/>
      <w:u w:val="single" w:color="467886"/>
    </w:rPr>
  </w:style>
  <w:style w:type="paragraph" w:styleId="Footer">
    <w:name w:val="footer"/>
    <w:basedOn w:val="Normal"/>
    <w:link w:val="FooterChar"/>
    <w:uiPriority w:val="99"/>
    <w:unhideWhenUsed/>
    <w:rsid w:val="00DF7812"/>
    <w:pPr>
      <w:tabs>
        <w:tab w:val="center" w:pos="4680"/>
        <w:tab w:val="right" w:pos="9360"/>
      </w:tabs>
    </w:pPr>
  </w:style>
  <w:style w:type="character" w:customStyle="1" w:styleId="FooterChar">
    <w:name w:val="Footer Char"/>
    <w:basedOn w:val="DefaultParagraphFont"/>
    <w:link w:val="Footer"/>
    <w:uiPriority w:val="99"/>
    <w:rsid w:val="00DF78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dmiramar.edu/committees/meetings/39366/2026-03-27" TargetMode="External"/><Relationship Id="rId13" Type="http://schemas.openxmlformats.org/officeDocument/2006/relationships/hyperlink" Target="https://sdccd-edu.community.diligentoneplatform.com/Portal/MeetingInformation.aspx?Id=8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dccd0-my.sharepoint.com/:w:/g/personal/cjay_sdccd_edu/IQAvOaCgX3tVSaLOYSsz_oXcAY6N02bPag4sq2tBDTUeJd0?e=FeuiI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forms.office.com/Pages/ResponsePage.aspx?id=MWAMBLs6NUizDJ2IlVtMaYhvcZUKKmxJgrIHkLVYDd5UNVJGTVhaSzRaQzFQNTBTQTZBTDJPUFk5Wi4u" TargetMode="External"/><Relationship Id="rId10" Type="http://schemas.openxmlformats.org/officeDocument/2006/relationships/hyperlink" Target="https://sdccd0-my.sharepoint.com/:w:/g/personal/cjay_sdccd_edu/IQBlyiWyqWOxQo1keLzZVn14AUg_ByFpjNVYMHwWuaN5Xbk?e=byeFd9" TargetMode="External"/><Relationship Id="rId4" Type="http://schemas.openxmlformats.org/officeDocument/2006/relationships/webSettings" Target="webSettings.xml"/><Relationship Id="rId9" Type="http://schemas.openxmlformats.org/officeDocument/2006/relationships/hyperlink" Target="https://sdmiramar.edu/services/lead/landacknowledgment" TargetMode="External"/><Relationship Id="rId14" Type="http://schemas.openxmlformats.org/officeDocument/2006/relationships/hyperlink" Target="https://sdccd-edu.community.diligentoneplatform.com/document/97cbfbd8-b727-4e5d-b71b-1748b99e0ceb/"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Sharilyn Wilson</cp:lastModifiedBy>
  <cp:revision>2</cp:revision>
  <dcterms:created xsi:type="dcterms:W3CDTF">2026-05-26T19:01:00Z</dcterms:created>
  <dcterms:modified xsi:type="dcterms:W3CDTF">2026-05-26T19:02:00Z</dcterms:modified>
</cp:coreProperties>
</file>