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8"/>
          <w:szCs w:val="28"/>
        </w:rPr>
      </w:pPr>
      <w:bookmarkStart w:colFirst="0" w:colLast="0" w:name="_n80ldb7wtlv4" w:id="0"/>
      <w:bookmarkEnd w:id="0"/>
      <w:r w:rsidDel="00000000" w:rsidR="00000000" w:rsidRPr="00000000">
        <w:rPr>
          <w:sz w:val="28"/>
          <w:szCs w:val="28"/>
          <w:rtl w:val="0"/>
        </w:rPr>
        <w:t xml:space="preserve">International Education Committee Agenda</w:t>
      </w:r>
    </w:p>
    <w:p w:rsidR="00000000" w:rsidDel="00000000" w:rsidP="00000000" w:rsidRDefault="00000000" w:rsidRPr="00000000" w14:paraId="00000002">
      <w:pPr>
        <w:pStyle w:val="Title"/>
        <w:jc w:val="center"/>
        <w:rPr>
          <w:sz w:val="28"/>
          <w:szCs w:val="28"/>
        </w:rPr>
      </w:pPr>
      <w:bookmarkStart w:colFirst="0" w:colLast="0" w:name="_kdppno650neg" w:id="1"/>
      <w:bookmarkEnd w:id="1"/>
      <w:r w:rsidDel="00000000" w:rsidR="00000000" w:rsidRPr="00000000">
        <w:rPr>
          <w:sz w:val="28"/>
          <w:szCs w:val="28"/>
          <w:rtl w:val="0"/>
        </w:rPr>
        <w:t xml:space="preserve">San Diego Miramar College</w:t>
      </w:r>
    </w:p>
    <w:p w:rsidR="00000000" w:rsidDel="00000000" w:rsidP="00000000" w:rsidRDefault="00000000" w:rsidRPr="00000000" w14:paraId="00000003">
      <w:pPr>
        <w:pStyle w:val="Title"/>
        <w:jc w:val="center"/>
        <w:rPr>
          <w:sz w:val="28"/>
          <w:szCs w:val="28"/>
        </w:rPr>
      </w:pPr>
      <w:bookmarkStart w:colFirst="0" w:colLast="0" w:name="_ju5k1xabuyws" w:id="2"/>
      <w:bookmarkEnd w:id="2"/>
      <w:r w:rsidDel="00000000" w:rsidR="00000000" w:rsidRPr="00000000">
        <w:rPr>
          <w:sz w:val="28"/>
          <w:szCs w:val="28"/>
          <w:rtl w:val="0"/>
        </w:rPr>
        <w:t xml:space="preserve">10/27/25 Zoom 3 pm - 4 pm</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Call to order</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Approval of agenda and previous minutes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Reports</w:t>
      </w:r>
    </w:p>
    <w:p w:rsidR="00000000" w:rsidDel="00000000" w:rsidP="00000000" w:rsidRDefault="00000000" w:rsidRPr="00000000" w14:paraId="00000009">
      <w:pPr>
        <w:numPr>
          <w:ilvl w:val="1"/>
          <w:numId w:val="1"/>
        </w:numPr>
        <w:ind w:left="1440" w:hanging="360"/>
      </w:pPr>
      <w:r w:rsidDel="00000000" w:rsidR="00000000" w:rsidRPr="00000000">
        <w:rPr>
          <w:rtl w:val="0"/>
        </w:rPr>
        <w:t xml:space="preserve">Update on Study Abroad programs (Australia FIRE120; tabled)</w:t>
      </w:r>
    </w:p>
    <w:p w:rsidR="00000000" w:rsidDel="00000000" w:rsidP="00000000" w:rsidRDefault="00000000" w:rsidRPr="00000000" w14:paraId="0000000A">
      <w:pPr>
        <w:widowControl w:val="0"/>
        <w:numPr>
          <w:ilvl w:val="1"/>
          <w:numId w:val="1"/>
        </w:numPr>
        <w:spacing w:line="240" w:lineRule="auto"/>
        <w:ind w:left="1440" w:hanging="360"/>
      </w:pPr>
      <w:r w:rsidDel="00000000" w:rsidR="00000000" w:rsidRPr="00000000">
        <w:rPr>
          <w:rtl w:val="0"/>
        </w:rPr>
        <w:t xml:space="preserve">International Students update (Patty)</w:t>
      </w:r>
    </w:p>
    <w:p w:rsidR="00000000" w:rsidDel="00000000" w:rsidP="00000000" w:rsidRDefault="00000000" w:rsidRPr="00000000" w14:paraId="0000000B">
      <w:pPr>
        <w:widowControl w:val="0"/>
        <w:numPr>
          <w:ilvl w:val="1"/>
          <w:numId w:val="1"/>
        </w:numPr>
        <w:spacing w:line="240" w:lineRule="auto"/>
        <w:ind w:left="1440" w:hanging="360"/>
      </w:pPr>
      <w:r w:rsidDel="00000000" w:rsidR="00000000" w:rsidRPr="00000000">
        <w:rPr>
          <w:rtl w:val="0"/>
        </w:rPr>
        <w:t xml:space="preserve">Global Studies ADT Progress (tabled)</w:t>
      </w:r>
    </w:p>
    <w:p w:rsidR="00000000" w:rsidDel="00000000" w:rsidP="00000000" w:rsidRDefault="00000000" w:rsidRPr="00000000" w14:paraId="0000000C">
      <w:pPr>
        <w:widowControl w:val="0"/>
        <w:numPr>
          <w:ilvl w:val="1"/>
          <w:numId w:val="1"/>
        </w:numPr>
        <w:spacing w:line="240" w:lineRule="auto"/>
        <w:ind w:left="1440" w:hanging="360"/>
        <w:rPr>
          <w:u w:val="none"/>
        </w:rPr>
      </w:pPr>
      <w:r w:rsidDel="00000000" w:rsidR="00000000" w:rsidRPr="00000000">
        <w:rPr>
          <w:rtl w:val="0"/>
        </w:rPr>
        <w:t xml:space="preserve">Upcoming International Professional Development Programs: Oaxaca and Ireland (Laura)</w:t>
      </w:r>
    </w:p>
    <w:p w:rsidR="00000000" w:rsidDel="00000000" w:rsidP="00000000" w:rsidRDefault="00000000" w:rsidRPr="00000000" w14:paraId="0000000D">
      <w:pPr>
        <w:widowControl w:val="0"/>
        <w:numPr>
          <w:ilvl w:val="1"/>
          <w:numId w:val="1"/>
        </w:numPr>
        <w:spacing w:line="240" w:lineRule="auto"/>
        <w:ind w:left="1440" w:hanging="360"/>
        <w:rPr>
          <w:u w:val="none"/>
        </w:rPr>
      </w:pPr>
      <w:r w:rsidDel="00000000" w:rsidR="00000000" w:rsidRPr="00000000">
        <w:rPr>
          <w:rtl w:val="0"/>
        </w:rPr>
        <w:t xml:space="preserve">Committee goals reviewed and approved for 2025-27</w:t>
      </w:r>
    </w:p>
    <w:p w:rsidR="00000000" w:rsidDel="00000000" w:rsidP="00000000" w:rsidRDefault="00000000" w:rsidRPr="00000000" w14:paraId="0000000E">
      <w:pPr>
        <w:widowControl w:val="0"/>
        <w:numPr>
          <w:ilvl w:val="1"/>
          <w:numId w:val="1"/>
        </w:numPr>
        <w:spacing w:line="240" w:lineRule="auto"/>
        <w:ind w:left="1440" w:hanging="360"/>
        <w:rPr>
          <w:u w:val="none"/>
        </w:rPr>
      </w:pPr>
      <w:r w:rsidDel="00000000" w:rsidR="00000000" w:rsidRPr="00000000">
        <w:rPr>
          <w:rtl w:val="0"/>
        </w:rPr>
        <w:t xml:space="preserve">Grant project updates (Patty, Gary, Dawn)</w:t>
      </w:r>
    </w:p>
    <w:p w:rsidR="00000000" w:rsidDel="00000000" w:rsidP="00000000" w:rsidRDefault="00000000" w:rsidRPr="00000000" w14:paraId="0000000F">
      <w:pPr>
        <w:widowControl w:val="0"/>
        <w:spacing w:line="240" w:lineRule="auto"/>
        <w:ind w:left="0" w:firstLine="0"/>
        <w:rPr/>
      </w:pPr>
      <w:r w:rsidDel="00000000" w:rsidR="00000000" w:rsidRPr="00000000">
        <w:rPr>
          <w:rtl w:val="0"/>
        </w:rPr>
      </w:r>
    </w:p>
    <w:p w:rsidR="00000000" w:rsidDel="00000000" w:rsidP="00000000" w:rsidRDefault="00000000" w:rsidRPr="00000000" w14:paraId="00000010">
      <w:pPr>
        <w:widowControl w:val="0"/>
        <w:spacing w:line="240" w:lineRule="auto"/>
        <w:ind w:left="1440" w:firstLine="0"/>
        <w:rPr/>
      </w:pPr>
      <w:r w:rsidDel="00000000" w:rsidR="00000000" w:rsidRPr="00000000">
        <w:rPr>
          <w:rtl w:val="0"/>
        </w:rPr>
      </w:r>
    </w:p>
    <w:p w:rsidR="00000000" w:rsidDel="00000000" w:rsidP="00000000" w:rsidRDefault="00000000" w:rsidRPr="00000000" w14:paraId="00000011">
      <w:pPr>
        <w:widowControl w:val="0"/>
        <w:numPr>
          <w:ilvl w:val="0"/>
          <w:numId w:val="1"/>
        </w:numPr>
        <w:spacing w:line="240" w:lineRule="auto"/>
        <w:ind w:left="720" w:hanging="360"/>
        <w:rPr>
          <w:u w:val="none"/>
        </w:rPr>
      </w:pPr>
      <w:r w:rsidDel="00000000" w:rsidR="00000000" w:rsidRPr="00000000">
        <w:rPr>
          <w:rtl w:val="0"/>
        </w:rPr>
        <w:t xml:space="preserve">New Business</w:t>
      </w:r>
    </w:p>
    <w:p w:rsidR="00000000" w:rsidDel="00000000" w:rsidP="00000000" w:rsidRDefault="00000000" w:rsidRPr="00000000" w14:paraId="00000012">
      <w:pPr>
        <w:ind w:left="720" w:firstLine="0"/>
        <w:rPr/>
      </w:pPr>
      <w:r w:rsidDel="00000000" w:rsidR="00000000" w:rsidRPr="00000000">
        <w:rPr>
          <w:rtl w:val="0"/>
        </w:rPr>
      </w:r>
    </w:p>
    <w:tbl>
      <w:tblPr>
        <w:tblStyle w:val="Table1"/>
        <w:tblW w:w="96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3195"/>
        <w:gridCol w:w="1560"/>
        <w:gridCol w:w="1800"/>
        <w:gridCol w:w="2070"/>
        <w:tblGridChange w:id="0">
          <w:tblGrid>
            <w:gridCol w:w="1020"/>
            <w:gridCol w:w="3195"/>
            <w:gridCol w:w="1560"/>
            <w:gridCol w:w="1800"/>
            <w:gridCol w:w="2070"/>
          </w:tblGrid>
        </w:tblGridChange>
      </w:tblGrid>
      <w:tr>
        <w:trPr>
          <w:cantSplit w:val="0"/>
          <w:trHeight w:val="140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Strategic 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Accreditation 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Style w:val="Heading1"/>
              <w:widowControl w:val="0"/>
              <w:spacing w:line="240" w:lineRule="auto"/>
              <w:jc w:val="center"/>
              <w:rPr>
                <w:sz w:val="24"/>
                <w:szCs w:val="24"/>
              </w:rPr>
            </w:pPr>
            <w:bookmarkStart w:colFirst="0" w:colLast="0" w:name="_msl3512or4um" w:id="4"/>
            <w:bookmarkEnd w:id="4"/>
            <w:r w:rsidDel="00000000" w:rsidR="00000000" w:rsidRPr="00000000">
              <w:rPr>
                <w:sz w:val="24"/>
                <w:szCs w:val="24"/>
                <w:rtl w:val="0"/>
              </w:rPr>
              <w:t xml:space="preserve">Initiator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t xml:space="preserve">1</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International Education Week Planning (Nov 17-21) </w:t>
            </w:r>
          </w:p>
          <w:p w:rsidR="00000000" w:rsidDel="00000000" w:rsidP="00000000" w:rsidRDefault="00000000" w:rsidRPr="00000000" w14:paraId="0000001B">
            <w:pPr>
              <w:widowControl w:val="0"/>
              <w:spacing w:line="240" w:lineRule="auto"/>
              <w:rPr/>
            </w:pP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i w:val="1"/>
                <w:iCs w:val="1"/>
                <w:rtl w:val="0"/>
              </w:rPr>
              <w:t xml:space="preserve">Fair: Thursday Nov 20, K-107</w:t>
              <w:br w:type="textWrapping"/>
              <w:t xml:space="preserve">College Hour</w:t>
            </w:r>
            <w:r w:rsidDel="00000000" w:rsidR="00000000" w:rsidRPr="00000000">
              <w:rPr>
                <w:rtl w:val="0"/>
              </w:rPr>
            </w:r>
          </w:p>
          <w:p w:rsidR="00000000" w:rsidDel="00000000" w:rsidP="00000000" w:rsidRDefault="00000000" w:rsidRPr="00000000" w14:paraId="000000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Laura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t xml:space="preserve">2</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Ireland Day - Feb 25, 2026</w:t>
            </w:r>
          </w:p>
          <w:p w:rsidR="00000000" w:rsidDel="00000000" w:rsidP="00000000" w:rsidRDefault="00000000" w:rsidRPr="00000000" w14:paraId="00000028">
            <w:pPr>
              <w:widowControl w:val="0"/>
              <w:spacing w:line="240" w:lineRule="auto"/>
              <w:rPr/>
            </w:pPr>
            <w:r w:rsidDel="00000000" w:rsidR="00000000" w:rsidRPr="00000000">
              <w:rPr>
                <w:rtl w:val="0"/>
              </w:rPr>
              <w:t xml:space="preserve">Planning</w:t>
            </w:r>
          </w:p>
          <w:p w:rsidR="00000000" w:rsidDel="00000000" w:rsidP="00000000" w:rsidRDefault="00000000" w:rsidRPr="00000000" w14:paraId="00000029">
            <w:pPr>
              <w:widowControl w:val="0"/>
              <w:spacing w:line="240" w:lineRule="auto"/>
              <w:rPr/>
            </w:pPr>
            <w:r w:rsidDel="00000000" w:rsidR="00000000" w:rsidRPr="00000000">
              <w:rPr>
                <w:rtl w:val="0"/>
              </w:rPr>
              <w:t xml:space="preserve">Patricia Rose Irish Dance - performance or class (budget)</w:t>
            </w:r>
          </w:p>
          <w:p w:rsidR="00000000" w:rsidDel="00000000" w:rsidP="00000000" w:rsidRDefault="00000000" w:rsidRPr="00000000" w14:paraId="000000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Laura</w:t>
            </w:r>
          </w:p>
        </w:tc>
      </w:tr>
    </w:tbl>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Announcements/Open Forum</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Adjourn</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t xml:space="preserve">Next meeting: November 17, 2025</w:t>
      </w:r>
    </w:p>
    <w:p w:rsidR="00000000" w:rsidDel="00000000" w:rsidP="00000000" w:rsidRDefault="00000000" w:rsidRPr="00000000" w14:paraId="00000033">
      <w:pPr>
        <w:pStyle w:val="Heading3"/>
        <w:keepNext w:val="0"/>
        <w:keepLines w:val="0"/>
        <w:spacing w:line="297.2312307692308" w:lineRule="auto"/>
        <w:rPr>
          <w:b w:val="1"/>
          <w:bCs w:val="1"/>
          <w:sz w:val="24"/>
          <w:szCs w:val="24"/>
        </w:rPr>
      </w:pPr>
      <w:bookmarkStart w:colFirst="0" w:colLast="0" w:name="_rsn5uuu7nxku" w:id="5"/>
      <w:bookmarkEnd w:id="5"/>
      <w:r w:rsidDel="00000000" w:rsidR="00000000" w:rsidRPr="00000000">
        <w:rPr>
          <w:b w:val="1"/>
          <w:bCs w:val="1"/>
          <w:sz w:val="24"/>
          <w:szCs w:val="24"/>
          <w:rtl w:val="0"/>
        </w:rPr>
        <w:t xml:space="preserve">College Mission</w:t>
      </w:r>
    </w:p>
    <w:p w:rsidR="00000000" w:rsidDel="00000000" w:rsidP="00000000" w:rsidRDefault="00000000" w:rsidRPr="00000000" w14:paraId="00000034">
      <w:pPr>
        <w:spacing w:line="276.0005454545455" w:lineRule="auto"/>
        <w:rPr>
          <w:color w:val="2c2e32"/>
          <w:sz w:val="21"/>
          <w:szCs w:val="21"/>
          <w:highlight w:val="white"/>
        </w:rPr>
      </w:pPr>
      <w:r w:rsidDel="00000000" w:rsidR="00000000" w:rsidRPr="00000000">
        <w:rPr>
          <w:color w:val="2c2e32"/>
          <w:sz w:val="21"/>
          <w:szCs w:val="21"/>
          <w:highlight w:val="white"/>
          <w:rtl w:val="0"/>
        </w:rPr>
        <w:t xml:space="preserve">San Diego Miramar College's mission is to prepare students to succeed by providing quality instruction and services in an environment that supports and promotes success, diversity, inclusion, and equity with innovative programs and partnerships to facilitate student completion for degrees/certificates, transfer, workforce training, and/or career advancement.</w:t>
      </w:r>
    </w:p>
    <w:p w:rsidR="00000000" w:rsidDel="00000000" w:rsidP="00000000" w:rsidRDefault="00000000" w:rsidRPr="00000000" w14:paraId="00000035">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36">
      <w:pPr>
        <w:pStyle w:val="Heading3"/>
        <w:keepNext w:val="0"/>
        <w:keepLines w:val="0"/>
        <w:spacing w:line="297.2312307692308" w:lineRule="auto"/>
        <w:rPr>
          <w:b w:val="1"/>
          <w:bCs w:val="1"/>
          <w:sz w:val="24"/>
          <w:szCs w:val="24"/>
        </w:rPr>
      </w:pPr>
      <w:bookmarkStart w:colFirst="0" w:colLast="0" w:name="_76a9m5jf3aqe" w:id="6"/>
      <w:bookmarkEnd w:id="6"/>
      <w:r w:rsidDel="00000000" w:rsidR="00000000" w:rsidRPr="00000000">
        <w:rPr>
          <w:b w:val="1"/>
          <w:bCs w:val="1"/>
          <w:sz w:val="24"/>
          <w:szCs w:val="24"/>
          <w:rtl w:val="0"/>
        </w:rPr>
        <w:t xml:space="preserve">SDMC Strategic Goals and Directions – Fall 2020-Spring 2027</w:t>
      </w:r>
    </w:p>
    <w:p w:rsidR="00000000" w:rsidDel="00000000" w:rsidP="00000000" w:rsidRDefault="00000000" w:rsidRPr="00000000" w14:paraId="00000037">
      <w:pPr>
        <w:spacing w:line="276.0005454545455" w:lineRule="auto"/>
        <w:rPr>
          <w:sz w:val="17"/>
          <w:szCs w:val="17"/>
        </w:rPr>
      </w:pPr>
      <w:r w:rsidDel="00000000" w:rsidR="00000000" w:rsidRPr="00000000">
        <w:rPr>
          <w:sz w:val="17"/>
          <w:szCs w:val="17"/>
          <w:rtl w:val="0"/>
        </w:rPr>
        <w:t xml:space="preserve">CEC Approved: 12.08.20</w:t>
      </w:r>
    </w:p>
    <w:p w:rsidR="00000000" w:rsidDel="00000000" w:rsidP="00000000" w:rsidRDefault="00000000" w:rsidRPr="00000000" w14:paraId="00000038">
      <w:pPr>
        <w:spacing w:line="276.0005454545455"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39">
      <w:pPr>
        <w:spacing w:line="276.0005454545455" w:lineRule="auto"/>
        <w:rPr>
          <w:sz w:val="20"/>
          <w:szCs w:val="20"/>
        </w:rPr>
      </w:pPr>
      <w:r w:rsidDel="00000000" w:rsidR="00000000" w:rsidRPr="00000000">
        <w:rPr>
          <w:sz w:val="20"/>
          <w:szCs w:val="20"/>
          <w:rtl w:val="0"/>
        </w:rPr>
        <w:t xml:space="preserve">1) </w:t>
      </w:r>
      <w:r w:rsidDel="00000000" w:rsidR="00000000" w:rsidRPr="00000000">
        <w:rPr>
          <w:b w:val="1"/>
          <w:bCs w:val="1"/>
          <w:sz w:val="20"/>
          <w:szCs w:val="20"/>
          <w:rtl w:val="0"/>
        </w:rPr>
        <w:t xml:space="preserve">Pathways </w:t>
      </w:r>
      <w:r w:rsidDel="00000000" w:rsidR="00000000" w:rsidRPr="00000000">
        <w:rPr>
          <w:sz w:val="20"/>
          <w:szCs w:val="20"/>
          <w:rtl w:val="0"/>
        </w:rPr>
        <w:t xml:space="preserve">– Provide student-centered pathways that are responsive to change and focus on student learning, equity, and success.</w:t>
      </w:r>
    </w:p>
    <w:p w:rsidR="00000000" w:rsidDel="00000000" w:rsidP="00000000" w:rsidRDefault="00000000" w:rsidRPr="00000000" w14:paraId="0000003A">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3B">
      <w:pPr>
        <w:spacing w:line="276.0005454545455" w:lineRule="auto"/>
        <w:rPr>
          <w:sz w:val="20"/>
          <w:szCs w:val="20"/>
        </w:rPr>
      </w:pPr>
      <w:r w:rsidDel="00000000" w:rsidR="00000000" w:rsidRPr="00000000">
        <w:rPr>
          <w:sz w:val="20"/>
          <w:szCs w:val="20"/>
          <w:rtl w:val="0"/>
        </w:rPr>
        <w:t xml:space="preserve">2) </w:t>
      </w:r>
      <w:r w:rsidDel="00000000" w:rsidR="00000000" w:rsidRPr="00000000">
        <w:rPr>
          <w:b w:val="1"/>
          <w:bCs w:val="1"/>
          <w:sz w:val="20"/>
          <w:szCs w:val="20"/>
          <w:rtl w:val="0"/>
        </w:rPr>
        <w:t xml:space="preserve">Engagement</w:t>
      </w:r>
      <w:r w:rsidDel="00000000" w:rsidR="00000000" w:rsidRPr="00000000">
        <w:rPr>
          <w:sz w:val="20"/>
          <w:szCs w:val="20"/>
          <w:rtl w:val="0"/>
        </w:rPr>
        <w:t xml:space="preserve"> - Enhance the college experience by providing student-centered programs, curriculum, services, and activities that close achievement gaps, engage students, and remove barriers to their success.</w:t>
      </w:r>
    </w:p>
    <w:p w:rsidR="00000000" w:rsidDel="00000000" w:rsidP="00000000" w:rsidRDefault="00000000" w:rsidRPr="00000000" w14:paraId="0000003C">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3D">
      <w:pPr>
        <w:spacing w:line="276.0005454545455" w:lineRule="auto"/>
        <w:rPr>
          <w:sz w:val="20"/>
          <w:szCs w:val="20"/>
        </w:rPr>
      </w:pPr>
      <w:r w:rsidDel="00000000" w:rsidR="00000000" w:rsidRPr="00000000">
        <w:rPr>
          <w:sz w:val="20"/>
          <w:szCs w:val="20"/>
          <w:rtl w:val="0"/>
        </w:rPr>
        <w:t xml:space="preserve">3) </w:t>
      </w:r>
      <w:r w:rsidDel="00000000" w:rsidR="00000000" w:rsidRPr="00000000">
        <w:rPr>
          <w:b w:val="1"/>
          <w:bCs w:val="1"/>
          <w:sz w:val="20"/>
          <w:szCs w:val="20"/>
          <w:rtl w:val="0"/>
        </w:rPr>
        <w:t xml:space="preserve">Organizational Health </w:t>
      </w:r>
      <w:r w:rsidDel="00000000" w:rsidR="00000000" w:rsidRPr="00000000">
        <w:rPr>
          <w:sz w:val="20"/>
          <w:szCs w:val="20"/>
          <w:rtl w:val="0"/>
        </w:rPr>
        <w:t xml:space="preserve">-Strengthen Institutional Effectiveness through planning, outcomes assessment, and program review processes in efforts to enhance data-informed decision making.</w:t>
      </w:r>
    </w:p>
    <w:p w:rsidR="00000000" w:rsidDel="00000000" w:rsidP="00000000" w:rsidRDefault="00000000" w:rsidRPr="00000000" w14:paraId="0000003E">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3F">
      <w:pPr>
        <w:spacing w:line="276.0005454545455" w:lineRule="auto"/>
        <w:rPr>
          <w:sz w:val="20"/>
          <w:szCs w:val="20"/>
        </w:rPr>
      </w:pPr>
      <w:r w:rsidDel="00000000" w:rsidR="00000000" w:rsidRPr="00000000">
        <w:rPr>
          <w:sz w:val="20"/>
          <w:szCs w:val="20"/>
          <w:rtl w:val="0"/>
        </w:rPr>
        <w:t xml:space="preserve">4) </w:t>
      </w:r>
      <w:r w:rsidDel="00000000" w:rsidR="00000000" w:rsidRPr="00000000">
        <w:rPr>
          <w:b w:val="1"/>
          <w:bCs w:val="1"/>
          <w:sz w:val="20"/>
          <w:szCs w:val="20"/>
          <w:rtl w:val="0"/>
        </w:rPr>
        <w:t xml:space="preserve">Relationship Cultivation </w:t>
      </w:r>
      <w:r w:rsidDel="00000000" w:rsidR="00000000" w:rsidRPr="00000000">
        <w:rPr>
          <w:sz w:val="20"/>
          <w:szCs w:val="20"/>
          <w:rtl w:val="0"/>
        </w:rPr>
        <w:t xml:space="preserve">- Build and sustain a college culture that strengthens participatory governance, equity efforts, and community partnerships.</w:t>
      </w:r>
    </w:p>
    <w:p w:rsidR="00000000" w:rsidDel="00000000" w:rsidP="00000000" w:rsidRDefault="00000000" w:rsidRPr="00000000" w14:paraId="00000040">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1">
      <w:pPr>
        <w:spacing w:line="276.0005454545455" w:lineRule="auto"/>
        <w:rPr>
          <w:sz w:val="20"/>
          <w:szCs w:val="20"/>
        </w:rPr>
      </w:pPr>
      <w:r w:rsidDel="00000000" w:rsidR="00000000" w:rsidRPr="00000000">
        <w:rPr>
          <w:sz w:val="20"/>
          <w:szCs w:val="20"/>
          <w:rtl w:val="0"/>
        </w:rPr>
        <w:t xml:space="preserve">5) </w:t>
      </w:r>
      <w:r w:rsidDel="00000000" w:rsidR="00000000" w:rsidRPr="00000000">
        <w:rPr>
          <w:b w:val="1"/>
          <w:bCs w:val="1"/>
          <w:sz w:val="20"/>
          <w:szCs w:val="20"/>
          <w:rtl w:val="0"/>
        </w:rPr>
        <w:t xml:space="preserve">Diversity, Equity, and Inclusion (DEI)</w:t>
      </w:r>
      <w:r w:rsidDel="00000000" w:rsidR="00000000" w:rsidRPr="00000000">
        <w:rPr>
          <w:sz w:val="20"/>
          <w:szCs w:val="20"/>
          <w:rtl w:val="0"/>
        </w:rPr>
        <w:t xml:space="preserve"> -</w:t>
      </w:r>
      <w:r w:rsidDel="00000000" w:rsidR="00000000" w:rsidRPr="00000000">
        <w:rPr>
          <w:b w:val="1"/>
          <w:bCs w:val="1"/>
          <w:sz w:val="20"/>
          <w:szCs w:val="20"/>
          <w:rtl w:val="0"/>
        </w:rPr>
        <w:t xml:space="preserve"> </w:t>
      </w:r>
      <w:r w:rsidDel="00000000" w:rsidR="00000000" w:rsidRPr="00000000">
        <w:rPr>
          <w:sz w:val="20"/>
          <w:szCs w:val="20"/>
          <w:rtl w:val="0"/>
        </w:rPr>
        <w:t xml:space="preserve">Build an environment that embraces diversity, equity, inclusion, anti-racism, and social justice for the benefit of the college community.</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1"/>
        <w:rPr/>
      </w:pPr>
      <w:bookmarkStart w:colFirst="0" w:colLast="0" w:name="_2hi87212njhw" w:id="7"/>
      <w:bookmarkEnd w:id="7"/>
      <w:r w:rsidDel="00000000" w:rsidR="00000000" w:rsidRPr="00000000">
        <w:rPr>
          <w:sz w:val="28"/>
          <w:szCs w:val="28"/>
          <w:rtl w:val="0"/>
        </w:rPr>
        <w:t xml:space="preserve">GOALS OF INT'L ED COMMITTEE</w:t>
      </w:r>
      <w:r w:rsidDel="00000000" w:rsidR="00000000" w:rsidRPr="00000000">
        <w:rPr>
          <w:rtl w:val="0"/>
        </w:rPr>
      </w:r>
    </w:p>
    <w:p w:rsidR="00000000" w:rsidDel="00000000" w:rsidP="00000000" w:rsidRDefault="00000000" w:rsidRPr="00000000" w14:paraId="00000045">
      <w:pPr>
        <w:numPr>
          <w:ilvl w:val="0"/>
          <w:numId w:val="3"/>
        </w:numPr>
        <w:ind w:left="720" w:hanging="360"/>
        <w:rPr/>
      </w:pPr>
      <w:r w:rsidDel="00000000" w:rsidR="00000000" w:rsidRPr="00000000">
        <w:rPr>
          <w:rtl w:val="0"/>
        </w:rPr>
        <w:t xml:space="preserve">To increase the college's engagement with international institutions and organizations of higher ed through programs for students and campus employees (4)</w:t>
      </w:r>
    </w:p>
    <w:p w:rsidR="00000000" w:rsidDel="00000000" w:rsidP="00000000" w:rsidRDefault="00000000" w:rsidRPr="00000000" w14:paraId="00000046">
      <w:pPr>
        <w:numPr>
          <w:ilvl w:val="0"/>
          <w:numId w:val="3"/>
        </w:numPr>
        <w:ind w:left="720" w:hanging="360"/>
        <w:rPr/>
      </w:pPr>
      <w:r w:rsidDel="00000000" w:rsidR="00000000" w:rsidRPr="00000000">
        <w:rPr>
          <w:rtl w:val="0"/>
        </w:rPr>
        <w:t xml:space="preserve">To internationalize and promote global awareness at Miramar College through programming, curriculum, and professional development (5)</w:t>
      </w:r>
    </w:p>
    <w:p w:rsidR="00000000" w:rsidDel="00000000" w:rsidP="00000000" w:rsidRDefault="00000000" w:rsidRPr="00000000" w14:paraId="00000047">
      <w:pPr>
        <w:numPr>
          <w:ilvl w:val="0"/>
          <w:numId w:val="3"/>
        </w:numPr>
        <w:ind w:left="720" w:hanging="360"/>
        <w:rPr>
          <w:u w:val="none"/>
        </w:rPr>
      </w:pPr>
      <w:r w:rsidDel="00000000" w:rsidR="00000000" w:rsidRPr="00000000">
        <w:rPr>
          <w:rtl w:val="0"/>
        </w:rPr>
        <w:t xml:space="preserve">To provide study abroad opportunities through Miramar College with our students' needs in mind (1,2)</w:t>
      </w:r>
    </w:p>
    <w:p w:rsidR="00000000" w:rsidDel="00000000" w:rsidP="00000000" w:rsidRDefault="00000000" w:rsidRPr="00000000" w14:paraId="00000048">
      <w:pPr>
        <w:numPr>
          <w:ilvl w:val="0"/>
          <w:numId w:val="3"/>
        </w:numPr>
        <w:ind w:left="720" w:hanging="360"/>
        <w:rPr>
          <w:u w:val="none"/>
        </w:rPr>
      </w:pPr>
      <w:r w:rsidDel="00000000" w:rsidR="00000000" w:rsidRPr="00000000">
        <w:rPr>
          <w:rtl w:val="0"/>
        </w:rPr>
        <w:t xml:space="preserve">To promote study abroad in ways that align with the desires, challenges and obstacles of our students; to increase the diversity of students who study abroad; and to increase accessibility of these programs (2,5)</w:t>
      </w:r>
    </w:p>
    <w:p w:rsidR="00000000" w:rsidDel="00000000" w:rsidP="00000000" w:rsidRDefault="00000000" w:rsidRPr="00000000" w14:paraId="00000049">
      <w:pPr>
        <w:numPr>
          <w:ilvl w:val="0"/>
          <w:numId w:val="3"/>
        </w:numPr>
        <w:ind w:left="720" w:hanging="360"/>
        <w:rPr>
          <w:u w:val="none"/>
        </w:rPr>
      </w:pPr>
      <w:r w:rsidDel="00000000" w:rsidR="00000000" w:rsidRPr="00000000">
        <w:rPr>
          <w:rtl w:val="0"/>
        </w:rPr>
        <w:t xml:space="preserve">To develop a social structure for our International Students with programming and support (2,5)</w:t>
      </w:r>
    </w:p>
    <w:p w:rsidR="00000000" w:rsidDel="00000000" w:rsidP="00000000" w:rsidRDefault="00000000" w:rsidRPr="00000000" w14:paraId="0000004A">
      <w:pPr>
        <w:numPr>
          <w:ilvl w:val="0"/>
          <w:numId w:val="3"/>
        </w:numPr>
        <w:ind w:left="720" w:hanging="360"/>
        <w:rPr>
          <w:u w:val="none"/>
        </w:rPr>
      </w:pPr>
      <w:r w:rsidDel="00000000" w:rsidR="00000000" w:rsidRPr="00000000">
        <w:rPr>
          <w:rtl w:val="0"/>
        </w:rPr>
        <w:t xml:space="preserve">To provide a vehicle by which educators will have opportunities to teach and engage in experiences abroad (2,4)</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br w:type="page"/>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Addenda:</w:t>
      </w:r>
    </w:p>
    <w:p w:rsidR="00000000" w:rsidDel="00000000" w:rsidP="00000000" w:rsidRDefault="00000000" w:rsidRPr="00000000" w14:paraId="0000004E">
      <w:pPr>
        <w:numPr>
          <w:ilvl w:val="0"/>
          <w:numId w:val="2"/>
        </w:numPr>
        <w:ind w:left="720" w:hanging="360"/>
        <w:rPr>
          <w:u w:val="none"/>
        </w:rPr>
      </w:pPr>
      <w:r w:rsidDel="00000000" w:rsidR="00000000" w:rsidRPr="00000000">
        <w:rPr>
          <w:rtl w:val="0"/>
        </w:rPr>
        <w:t xml:space="preserve">Ollin Tlahtoani Center - Oaxaca City, Mexico</w:t>
      </w:r>
    </w:p>
    <w:p w:rsidR="00000000" w:rsidDel="00000000" w:rsidP="00000000" w:rsidRDefault="00000000" w:rsidRPr="00000000" w14:paraId="0000004F">
      <w:pPr>
        <w:ind w:left="720" w:firstLine="0"/>
        <w:rPr/>
      </w:pPr>
      <w:r w:rsidDel="00000000" w:rsidR="00000000" w:rsidRPr="00000000">
        <w:rPr>
          <w:rtl w:val="0"/>
        </w:rPr>
        <w:t xml:space="preserve">Professional Development Program Spring Break 2026 </w:t>
      </w:r>
    </w:p>
    <w:p w:rsidR="00000000" w:rsidDel="00000000" w:rsidP="00000000" w:rsidRDefault="00000000" w:rsidRPr="00000000" w14:paraId="00000050">
      <w:pPr>
        <w:ind w:left="720" w:firstLine="0"/>
        <w:rPr/>
      </w:pPr>
      <w:r w:rsidDel="00000000" w:rsidR="00000000" w:rsidRPr="00000000">
        <w:rPr/>
        <w:drawing>
          <wp:inline distB="114300" distT="114300" distL="114300" distR="114300">
            <wp:extent cx="5586837" cy="72342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586837" cy="7234238"/>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52">
      <w:pPr>
        <w:numPr>
          <w:ilvl w:val="0"/>
          <w:numId w:val="2"/>
        </w:numPr>
        <w:ind w:left="720" w:hanging="360"/>
        <w:rPr>
          <w:u w:val="none"/>
        </w:rPr>
      </w:pPr>
      <w:r w:rsidDel="00000000" w:rsidR="00000000" w:rsidRPr="00000000">
        <w:rPr>
          <w:rtl w:val="0"/>
        </w:rPr>
        <w:t xml:space="preserve">ISAI - </w:t>
      </w:r>
      <w:hyperlink r:id="rId7">
        <w:r w:rsidDel="00000000" w:rsidR="00000000" w:rsidRPr="00000000">
          <w:rPr>
            <w:color w:val="1155cc"/>
            <w:u w:val="single"/>
            <w:rtl w:val="0"/>
          </w:rPr>
          <w:t xml:space="preserve">Ireland Professional Development Program, Spring Break 2026</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isaireland.com/professional-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