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AAB90" w14:textId="4213D4BA" w:rsidR="009E1AA3" w:rsidRPr="005A71E8" w:rsidRDefault="004D59EE" w:rsidP="005A71E8">
      <w:pPr>
        <w:jc w:val="center"/>
        <w:rPr>
          <w:rFonts w:ascii="Optima" w:hAnsi="Optima"/>
          <w:b/>
          <w:sz w:val="56"/>
        </w:rPr>
      </w:pPr>
      <w:bookmarkStart w:id="0" w:name="_GoBack"/>
      <w:bookmarkEnd w:id="0"/>
      <w:r>
        <w:rPr>
          <w:rFonts w:ascii="Optima" w:hAnsi="Optima"/>
          <w:b/>
          <w:sz w:val="56"/>
        </w:rPr>
        <w:t>Educational Incentive/</w:t>
      </w:r>
      <w:r w:rsidR="005A71E8">
        <w:rPr>
          <w:rFonts w:ascii="Optima" w:hAnsi="Optima"/>
          <w:b/>
          <w:sz w:val="56"/>
        </w:rPr>
        <w:t>Tuition Reimbursement</w:t>
      </w:r>
      <w:r>
        <w:rPr>
          <w:rFonts w:ascii="Optima" w:hAnsi="Optima"/>
          <w:b/>
          <w:sz w:val="56"/>
        </w:rPr>
        <w:t>/Professional Leave</w:t>
      </w:r>
    </w:p>
    <w:p w14:paraId="376D200E" w14:textId="77777777" w:rsidR="004D59EE" w:rsidRDefault="004D59EE" w:rsidP="004D59EE">
      <w:pPr>
        <w:widowControl/>
        <w:autoSpaceDE/>
        <w:autoSpaceDN/>
        <w:rPr>
          <w:rStyle w:val="il"/>
          <w:b/>
          <w:bCs/>
          <w:u w:val="single"/>
        </w:rPr>
      </w:pPr>
    </w:p>
    <w:p w14:paraId="17B40D3F" w14:textId="0DD4CA9A" w:rsidR="004D59EE" w:rsidRDefault="004D59EE" w:rsidP="004D59EE">
      <w:pPr>
        <w:widowControl/>
        <w:autoSpaceDE/>
        <w:autoSpaceDN/>
      </w:pPr>
      <w:r>
        <w:rPr>
          <w:rStyle w:val="il"/>
          <w:b/>
          <w:bCs/>
          <w:u w:val="single"/>
        </w:rPr>
        <w:t>Tuition Reimbursement</w:t>
      </w:r>
    </w:p>
    <w:p w14:paraId="716CE5C0" w14:textId="77777777" w:rsidR="004D59EE" w:rsidRDefault="004D59EE" w:rsidP="004D59EE">
      <w:r>
        <w:t>The program is outlined in section 15.3 of the Classified Contract linked here.</w:t>
      </w:r>
    </w:p>
    <w:p w14:paraId="79B6FBF8" w14:textId="77777777" w:rsidR="004D59EE" w:rsidRDefault="004D59EE" w:rsidP="004D59EE">
      <w:hyperlink r:id="rId5" w:tgtFrame="_blank" w:history="1">
        <w:r>
          <w:rPr>
            <w:rStyle w:val="Hyperlink"/>
            <w:color w:val="1155CC"/>
          </w:rPr>
          <w:t>AFT-Guild-Local-1931-Classified-Staff.pdf (aftguild.org)</w:t>
        </w:r>
      </w:hyperlink>
    </w:p>
    <w:p w14:paraId="7BED57CB" w14:textId="77777777" w:rsidR="004D59EE" w:rsidRDefault="004D59EE" w:rsidP="004D59EE"/>
    <w:p w14:paraId="5B4E0CF1" w14:textId="77777777" w:rsidR="004D59EE" w:rsidRDefault="004D59EE" w:rsidP="004D59EE">
      <w:r>
        <w:t>1. You have up to $3,500 of </w:t>
      </w:r>
      <w:r>
        <w:rPr>
          <w:rStyle w:val="il"/>
        </w:rPr>
        <w:t>tuition reimbursement</w:t>
      </w:r>
      <w:r>
        <w:t> you can access in any fiscal year. The cost of the individual unit does not matter. The parameters outlined in the contract below do matter.</w:t>
      </w:r>
    </w:p>
    <w:p w14:paraId="5C535FAD" w14:textId="77777777" w:rsidR="004D59EE" w:rsidRDefault="004D59EE" w:rsidP="004D59EE">
      <w:r>
        <w:t>     a. Unit members must submit the completed </w:t>
      </w:r>
      <w:r>
        <w:rPr>
          <w:rStyle w:val="il"/>
        </w:rPr>
        <w:t>tuition reimbursement</w:t>
      </w:r>
      <w:r>
        <w:t> form; receipts for registration, tuition, fees, and books; and a set of official transcripts; within 60 days following the successful completion of the course(s) to the District Employee Relations Office.</w:t>
      </w:r>
    </w:p>
    <w:p w14:paraId="058A5FCB" w14:textId="77777777" w:rsidR="004D59EE" w:rsidRDefault="004D59EE" w:rsidP="004D59EE">
      <w:r>
        <w:t xml:space="preserve">2. </w:t>
      </w:r>
      <w:proofErr w:type="gramStart"/>
      <w:r>
        <w:t>As</w:t>
      </w:r>
      <w:proofErr w:type="gramEnd"/>
      <w:r>
        <w:t xml:space="preserve"> long as it is from an accredited institution.</w:t>
      </w:r>
    </w:p>
    <w:p w14:paraId="2889B076" w14:textId="77777777" w:rsidR="004D59EE" w:rsidRDefault="004D59EE" w:rsidP="004D59EE">
      <w:r>
        <w:t>3. I don't believe there is pre-authorization unless you need to take leave from work in order to take the class. It is important to be aware of timelines, etc.</w:t>
      </w:r>
    </w:p>
    <w:p w14:paraId="45435DCF" w14:textId="77777777" w:rsidR="004D59EE" w:rsidRDefault="004D59EE" w:rsidP="004D59EE">
      <w:r>
        <w:t>The payout periods for AFT Classified unit members are in March and September every fiscal year for this program. </w:t>
      </w:r>
      <w:r>
        <w:rPr>
          <w:rStyle w:val="il"/>
        </w:rPr>
        <w:t>Reimbursement</w:t>
      </w:r>
      <w:r>
        <w:t> requests are due in Human Resources no later than February 28th, for the March payout period and August 31st, for the September payout period. Requests submitted after the deadlines will be processed during the next payout period.</w:t>
      </w:r>
    </w:p>
    <w:p w14:paraId="447297DB" w14:textId="77777777" w:rsidR="004D59EE" w:rsidRDefault="004D59EE" w:rsidP="004D59EE"/>
    <w:p w14:paraId="7B38753C" w14:textId="77777777" w:rsidR="004D59EE" w:rsidRDefault="004D59EE" w:rsidP="004D59EE">
      <w:r>
        <w:t>In addition, here are links to the forms that you will need and they provide a little more information as well about receipts, etc.</w:t>
      </w:r>
      <w:r>
        <w:br/>
        <w:t>   </w:t>
      </w:r>
      <w:r>
        <w:rPr>
          <w:rStyle w:val="il"/>
        </w:rPr>
        <w:t>Tuition Reimbursement</w:t>
      </w:r>
      <w:r>
        <w:t xml:space="preserve"> Form and Declaration </w:t>
      </w:r>
      <w:proofErr w:type="gramStart"/>
      <w:r>
        <w:t>Of</w:t>
      </w:r>
      <w:proofErr w:type="gramEnd"/>
      <w:r>
        <w:t xml:space="preserve"> Official Grade Form:</w:t>
      </w:r>
    </w:p>
    <w:p w14:paraId="3FF68658" w14:textId="77777777" w:rsidR="004D59EE" w:rsidRDefault="004D59EE" w:rsidP="004D59EE">
      <w:r>
        <w:t>1. </w:t>
      </w:r>
      <w:hyperlink r:id="rId6" w:tgtFrame="_blank" w:history="1">
        <w:r>
          <w:rPr>
            <w:rStyle w:val="Hyperlink"/>
            <w:color w:val="1155CC"/>
          </w:rPr>
          <w:t>https://www.sdccd.edu/docs/HumanResources/HR%20Tuit%20Reimburse%20Form.pdf</w:t>
        </w:r>
      </w:hyperlink>
    </w:p>
    <w:p w14:paraId="6F8CA812" w14:textId="77777777" w:rsidR="004D59EE" w:rsidRDefault="004D59EE" w:rsidP="004D59EE">
      <w:r>
        <w:t>2. </w:t>
      </w:r>
      <w:hyperlink r:id="rId7" w:tgtFrame="_blank" w:history="1">
        <w:r>
          <w:rPr>
            <w:rStyle w:val="Hyperlink"/>
            <w:color w:val="1155CC"/>
          </w:rPr>
          <w:t>https://www.sdccd.edu/docs/HumanResources/Tuition%20Reimbursement%20Declaration%20of%20Official%20Grade%20Report.pdf</w:t>
        </w:r>
      </w:hyperlink>
    </w:p>
    <w:p w14:paraId="07B2D45E" w14:textId="00ABFF8E" w:rsidR="004D59EE" w:rsidRDefault="004D59EE" w:rsidP="004D59EE">
      <w:r>
        <w:t>Make sure you are aware of this timeline:</w:t>
      </w:r>
    </w:p>
    <w:p w14:paraId="16DF5DBA" w14:textId="2335D308" w:rsidR="004D59EE" w:rsidRPr="00D938A3" w:rsidRDefault="004D59EE" w:rsidP="00D938A3">
      <w:pPr>
        <w:rPr>
          <w:color w:val="FF0000"/>
        </w:rPr>
      </w:pPr>
      <w:r w:rsidRPr="00D938A3">
        <w:rPr>
          <w:color w:val="FF0000"/>
        </w:rPr>
        <w:t>* NOTE: Transcript(s)-Or the “Declaration of Official Grade Report Submission” is required within 30 days (60 days for AFT: Office</w:t>
      </w:r>
      <w:r w:rsidRPr="00D938A3">
        <w:rPr>
          <w:color w:val="FF0000"/>
        </w:rPr>
        <w:t xml:space="preserve"> </w:t>
      </w:r>
      <w:r w:rsidRPr="00D938A3">
        <w:rPr>
          <w:color w:val="FF0000"/>
        </w:rPr>
        <w:t>Techni</w:t>
      </w:r>
      <w:r w:rsidRPr="00D938A3">
        <w:rPr>
          <w:color w:val="FF0000"/>
        </w:rPr>
        <w:t>cal</w:t>
      </w:r>
      <w:r w:rsidRPr="00D938A3">
        <w:rPr>
          <w:color w:val="FF0000"/>
        </w:rPr>
        <w:t xml:space="preserve">/Maintenance and Operations employees) following successful completion of the </w:t>
      </w:r>
      <w:proofErr w:type="gramStart"/>
      <w:r w:rsidRPr="00D938A3">
        <w:rPr>
          <w:color w:val="FF0000"/>
        </w:rPr>
        <w:t>class(</w:t>
      </w:r>
      <w:proofErr w:type="spellStart"/>
      <w:proofErr w:type="gramEnd"/>
      <w:r w:rsidRPr="00D938A3">
        <w:rPr>
          <w:color w:val="FF0000"/>
        </w:rPr>
        <w:t>es</w:t>
      </w:r>
      <w:proofErr w:type="spellEnd"/>
      <w:r w:rsidRPr="00D938A3">
        <w:rPr>
          <w:color w:val="FF0000"/>
        </w:rPr>
        <w:t>). Payment</w:t>
      </w:r>
      <w:r w:rsidRPr="00D938A3">
        <w:rPr>
          <w:color w:val="FF0000"/>
        </w:rPr>
        <w:t xml:space="preserve"> </w:t>
      </w:r>
      <w:r w:rsidRPr="00D938A3">
        <w:rPr>
          <w:color w:val="FF0000"/>
        </w:rPr>
        <w:t>requests will not be processed without receipt of official transcript(s).</w:t>
      </w:r>
    </w:p>
    <w:p w14:paraId="121B6604" w14:textId="77777777" w:rsidR="004D59EE" w:rsidRDefault="004D59EE" w:rsidP="004D59EE">
      <w:pPr>
        <w:pStyle w:val="NormalWeb"/>
        <w:spacing w:before="0" w:beforeAutospacing="0" w:after="0" w:afterAutospacing="0"/>
        <w:rPr>
          <w:rFonts w:ascii="Helvetica" w:hAnsi="Helvetica"/>
          <w:color w:val="500050"/>
        </w:rPr>
      </w:pPr>
    </w:p>
    <w:p w14:paraId="73CDB1C0" w14:textId="62ED9818" w:rsidR="004D59EE" w:rsidRDefault="004D59EE" w:rsidP="004D59EE">
      <w:pPr>
        <w:rPr>
          <w:color w:val="500050"/>
        </w:rPr>
      </w:pPr>
      <w:r>
        <w:rPr>
          <w:rStyle w:val="il"/>
          <w:b/>
          <w:bCs/>
          <w:color w:val="500050"/>
          <w:u w:val="single"/>
        </w:rPr>
        <w:t>Education</w:t>
      </w:r>
      <w:r>
        <w:rPr>
          <w:b/>
          <w:bCs/>
          <w:color w:val="500050"/>
          <w:u w:val="single"/>
        </w:rPr>
        <w:t> </w:t>
      </w:r>
      <w:r>
        <w:rPr>
          <w:rStyle w:val="il"/>
          <w:b/>
          <w:bCs/>
          <w:color w:val="500050"/>
          <w:u w:val="single"/>
        </w:rPr>
        <w:t>Incentive</w:t>
      </w:r>
      <w:r>
        <w:rPr>
          <w:b/>
          <w:bCs/>
          <w:color w:val="500050"/>
          <w:u w:val="single"/>
        </w:rPr>
        <w:t> Program Form:</w:t>
      </w:r>
    </w:p>
    <w:p w14:paraId="352912CE" w14:textId="177C2C35" w:rsidR="004D59EE" w:rsidRDefault="004D59EE" w:rsidP="004D59EE">
      <w:pPr>
        <w:rPr>
          <w:color w:val="500050"/>
        </w:rPr>
      </w:pPr>
      <w:hyperlink r:id="rId8" w:tgtFrame="_blank" w:history="1">
        <w:r>
          <w:rPr>
            <w:rStyle w:val="Hyperlink"/>
            <w:color w:val="1155CC"/>
          </w:rPr>
          <w:t>https://www.sdccd.edu/docs/Huma</w:t>
        </w:r>
        <w:r>
          <w:rPr>
            <w:rStyle w:val="Hyperlink"/>
            <w:color w:val="1155CC"/>
          </w:rPr>
          <w:t>n</w:t>
        </w:r>
        <w:r>
          <w:rPr>
            <w:rStyle w:val="Hyperlink"/>
            <w:color w:val="1155CC"/>
          </w:rPr>
          <w:t>Resources/compensation/forms/HR%20Forms%20-%20Compensation/HR%20Ed%20Incent%20Req%20Form.pdf</w:t>
        </w:r>
      </w:hyperlink>
      <w:r>
        <w:rPr>
          <w:color w:val="500050"/>
        </w:rPr>
        <w:t xml:space="preserve"> </w:t>
      </w:r>
    </w:p>
    <w:p w14:paraId="03C32CA6" w14:textId="77777777" w:rsidR="004D59EE" w:rsidRDefault="004D59EE" w:rsidP="004D59EE">
      <w:pPr>
        <w:rPr>
          <w:color w:val="500050"/>
        </w:rPr>
      </w:pPr>
    </w:p>
    <w:p w14:paraId="06C6B1EE" w14:textId="4A62473B" w:rsidR="00B50FAD" w:rsidRDefault="00B50FAD" w:rsidP="00B50FAD">
      <w:r>
        <w:rPr>
          <w:b/>
          <w:bCs/>
          <w:color w:val="500050"/>
          <w:u w:val="single"/>
        </w:rPr>
        <w:t xml:space="preserve">Travel and Conference </w:t>
      </w:r>
      <w:proofErr w:type="gramStart"/>
      <w:r>
        <w:rPr>
          <w:b/>
          <w:bCs/>
          <w:color w:val="500050"/>
          <w:u w:val="single"/>
        </w:rPr>
        <w:t xml:space="preserve">Fund </w:t>
      </w:r>
      <w:r>
        <w:rPr>
          <w:color w:val="500050"/>
        </w:rPr>
        <w:t> -</w:t>
      </w:r>
      <w:proofErr w:type="gramEnd"/>
      <w:r>
        <w:rPr>
          <w:color w:val="500050"/>
        </w:rPr>
        <w:t xml:space="preserve"> </w:t>
      </w:r>
      <w:r>
        <w:rPr>
          <w:color w:val="500050"/>
        </w:rPr>
        <w:t>i</w:t>
      </w:r>
      <w:r>
        <w:rPr>
          <w:color w:val="500050"/>
        </w:rPr>
        <w:t xml:space="preserve">n article </w:t>
      </w:r>
      <w:r>
        <w:rPr>
          <w:color w:val="500050"/>
        </w:rPr>
        <w:t>15.6</w:t>
      </w:r>
      <w:r>
        <w:rPr>
          <w:color w:val="500050"/>
        </w:rPr>
        <w:t xml:space="preserve"> of our Classified contract.</w:t>
      </w:r>
      <w:r w:rsidR="00D938A3">
        <w:rPr>
          <w:color w:val="500050"/>
        </w:rPr>
        <w:t xml:space="preserve"> Application must be submitted to AFT with an attached copy of the District Travel Request Form, and conference agenda or announcement.</w:t>
      </w:r>
      <w:r w:rsidR="00D938A3">
        <w:t xml:space="preserve"> </w:t>
      </w:r>
    </w:p>
    <w:p w14:paraId="25AD33E1" w14:textId="77777777" w:rsidR="00D938A3" w:rsidRDefault="00D938A3" w:rsidP="00B50FAD">
      <w:pPr>
        <w:rPr>
          <w:color w:val="500050"/>
        </w:rPr>
      </w:pPr>
    </w:p>
    <w:p w14:paraId="3D8CB58C" w14:textId="1BB2EF2F" w:rsidR="00B50FAD" w:rsidRDefault="00B50FAD" w:rsidP="00B50FAD">
      <w:pPr>
        <w:rPr>
          <w:color w:val="500050"/>
        </w:rPr>
      </w:pPr>
      <w:r>
        <w:rPr>
          <w:color w:val="500050"/>
        </w:rPr>
        <w:t xml:space="preserve">Travel and Conference Funds Application - </w:t>
      </w:r>
      <w:hyperlink r:id="rId9" w:history="1">
        <w:r w:rsidR="00D938A3" w:rsidRPr="006003D0">
          <w:rPr>
            <w:rStyle w:val="Hyperlink"/>
          </w:rPr>
          <w:t>https://aftguild.org/wp-content/uploads/2019/05/Classified-Travel-Conf-Form_Dec-18-Update.pdf</w:t>
        </w:r>
      </w:hyperlink>
      <w:r w:rsidR="00D938A3">
        <w:rPr>
          <w:color w:val="500050"/>
        </w:rPr>
        <w:t xml:space="preserve"> </w:t>
      </w:r>
    </w:p>
    <w:p w14:paraId="3A8E9380" w14:textId="0ABD6809" w:rsidR="00563CBF" w:rsidRDefault="00563CBF" w:rsidP="00B50FAD">
      <w:pPr>
        <w:rPr>
          <w:color w:val="500050"/>
        </w:rPr>
      </w:pPr>
    </w:p>
    <w:p w14:paraId="64DA6EE8" w14:textId="77777777" w:rsidR="00563CBF" w:rsidRDefault="00563CBF" w:rsidP="00563CBF">
      <w:pPr>
        <w:rPr>
          <w:color w:val="500050"/>
        </w:rPr>
      </w:pPr>
      <w:r>
        <w:rPr>
          <w:b/>
          <w:bCs/>
          <w:color w:val="500050"/>
          <w:u w:val="single"/>
        </w:rPr>
        <w:t>Professional Study Leave Application for Classified</w:t>
      </w:r>
      <w:r>
        <w:rPr>
          <w:color w:val="500050"/>
        </w:rPr>
        <w:t xml:space="preserve"> - terms and eligibility outlined in article 12.3.1 of our </w:t>
      </w:r>
      <w:proofErr w:type="gramStart"/>
      <w:r>
        <w:rPr>
          <w:color w:val="500050"/>
        </w:rPr>
        <w:t>Classified</w:t>
      </w:r>
      <w:proofErr w:type="gramEnd"/>
      <w:r>
        <w:rPr>
          <w:color w:val="500050"/>
        </w:rPr>
        <w:t xml:space="preserve"> contract. </w:t>
      </w:r>
    </w:p>
    <w:p w14:paraId="2ADD9F96" w14:textId="77777777" w:rsidR="00563CBF" w:rsidRDefault="00563CBF" w:rsidP="00563CBF">
      <w:pPr>
        <w:rPr>
          <w:color w:val="500050"/>
        </w:rPr>
      </w:pPr>
      <w:r>
        <w:rPr>
          <w:color w:val="500050"/>
        </w:rPr>
        <w:t>Professional Study/Development Leave Application Form: </w:t>
      </w:r>
      <w:hyperlink r:id="rId10" w:tgtFrame="_blank" w:history="1">
        <w:r>
          <w:rPr>
            <w:rStyle w:val="Hyperlink"/>
            <w:color w:val="1155CC"/>
          </w:rPr>
          <w:t>https://aftguild.org/Contracts/office/Professional-Study-Form.pdf</w:t>
        </w:r>
      </w:hyperlink>
    </w:p>
    <w:p w14:paraId="13400726" w14:textId="77777777" w:rsidR="00563CBF" w:rsidRDefault="00563CBF" w:rsidP="00563CBF">
      <w:pPr>
        <w:rPr>
          <w:color w:val="500050"/>
        </w:rPr>
      </w:pPr>
      <w:r>
        <w:rPr>
          <w:color w:val="500050"/>
        </w:rPr>
        <w:t xml:space="preserve">Professional Development Activities Proposal Form - </w:t>
      </w:r>
      <w:hyperlink r:id="rId11" w:history="1">
        <w:r w:rsidRPr="006003D0">
          <w:rPr>
            <w:rStyle w:val="Hyperlink"/>
          </w:rPr>
          <w:t>https://aftguild.org/wp-content/uploads/2025/09/Classified-Professional-Activities-Proposal.pdf</w:t>
        </w:r>
      </w:hyperlink>
    </w:p>
    <w:p w14:paraId="1A5F057D" w14:textId="77777777" w:rsidR="00563CBF" w:rsidRDefault="00563CBF" w:rsidP="00563CBF">
      <w:pPr>
        <w:rPr>
          <w:color w:val="500050"/>
        </w:rPr>
      </w:pPr>
      <w:r>
        <w:rPr>
          <w:color w:val="500050"/>
        </w:rPr>
        <w:t xml:space="preserve">Completion of Professional Development Activities - </w:t>
      </w:r>
      <w:hyperlink r:id="rId12" w:history="1">
        <w:r w:rsidRPr="006003D0">
          <w:rPr>
            <w:rStyle w:val="Hyperlink"/>
          </w:rPr>
          <w:t>https://aftguild.org/wp-content/uploads/2025/09/Classified-Professional-Activities-Completion-Form.pdf</w:t>
        </w:r>
      </w:hyperlink>
      <w:r>
        <w:rPr>
          <w:color w:val="500050"/>
        </w:rPr>
        <w:t xml:space="preserve"> </w:t>
      </w:r>
    </w:p>
    <w:p w14:paraId="3B2A2453" w14:textId="0F553CD5" w:rsidR="004D59EE" w:rsidRPr="00563CBF" w:rsidRDefault="004D59EE" w:rsidP="004D59EE">
      <w:pPr>
        <w:pStyle w:val="BodyText"/>
        <w:rPr>
          <w:b/>
        </w:rPr>
      </w:pPr>
      <w:r w:rsidRPr="00563CBF">
        <w:rPr>
          <w:b/>
        </w:rPr>
        <w:lastRenderedPageBreak/>
        <w:t>ARTICLE XV - PROFESSIONAL GROWTH</w:t>
      </w:r>
    </w:p>
    <w:p w14:paraId="5AC06ACE" w14:textId="77777777" w:rsidR="004D59EE" w:rsidRPr="00563CBF" w:rsidRDefault="004D59EE" w:rsidP="004D59EE">
      <w:pPr>
        <w:pStyle w:val="BodyText"/>
        <w:rPr>
          <w:b/>
        </w:rPr>
      </w:pPr>
      <w:r w:rsidRPr="00563CBF">
        <w:rPr>
          <w:b/>
        </w:rPr>
        <w:t>15.1 Professional Growth</w:t>
      </w:r>
    </w:p>
    <w:p w14:paraId="22CE34D5" w14:textId="77777777" w:rsidR="004D59EE" w:rsidRDefault="004D59EE" w:rsidP="004D59EE">
      <w:pPr>
        <w:pStyle w:val="BodyText"/>
      </w:pPr>
      <w:r>
        <w:t>Professional growth is the continuous purposeful engagement in study and related</w:t>
      </w:r>
    </w:p>
    <w:p w14:paraId="5BCD9A9B" w14:textId="77777777" w:rsidR="004D59EE" w:rsidRDefault="004D59EE" w:rsidP="004D59EE">
      <w:pPr>
        <w:pStyle w:val="BodyText"/>
      </w:pPr>
      <w:proofErr w:type="gramStart"/>
      <w:r>
        <w:t>activities</w:t>
      </w:r>
      <w:proofErr w:type="gramEnd"/>
      <w:r>
        <w:t xml:space="preserve"> designed to retain and extend the high standards of classified unit members.</w:t>
      </w:r>
    </w:p>
    <w:p w14:paraId="79B1143B" w14:textId="77777777" w:rsidR="004D59EE" w:rsidRDefault="004D59EE" w:rsidP="004D59EE">
      <w:pPr>
        <w:pStyle w:val="BodyText"/>
      </w:pPr>
      <w:r>
        <w:t>Upon the approval of their supervisor, unit members are allowed to take advantage of</w:t>
      </w:r>
    </w:p>
    <w:p w14:paraId="1962192A" w14:textId="77777777" w:rsidR="004D59EE" w:rsidRDefault="004D59EE" w:rsidP="004D59EE">
      <w:pPr>
        <w:pStyle w:val="BodyText"/>
      </w:pPr>
      <w:proofErr w:type="gramStart"/>
      <w:r>
        <w:t>professional</w:t>
      </w:r>
      <w:proofErr w:type="gramEnd"/>
      <w:r>
        <w:t xml:space="preserve"> development opportunities during their regular work hours, including travel</w:t>
      </w:r>
    </w:p>
    <w:p w14:paraId="636C324D" w14:textId="77777777" w:rsidR="004D59EE" w:rsidRDefault="004D59EE" w:rsidP="004D59EE">
      <w:pPr>
        <w:pStyle w:val="BodyText"/>
      </w:pPr>
      <w:proofErr w:type="gramStart"/>
      <w:r>
        <w:t>and</w:t>
      </w:r>
      <w:proofErr w:type="gramEnd"/>
      <w:r>
        <w:t xml:space="preserve"> conference requests.</w:t>
      </w:r>
    </w:p>
    <w:p w14:paraId="1A0ABECB" w14:textId="77777777" w:rsidR="00B50FAD" w:rsidRDefault="00B50FAD" w:rsidP="004D59EE">
      <w:pPr>
        <w:pStyle w:val="BodyText"/>
      </w:pPr>
    </w:p>
    <w:p w14:paraId="48D2B034" w14:textId="3F722BE5" w:rsidR="004D59EE" w:rsidRPr="00563CBF" w:rsidRDefault="004D59EE" w:rsidP="004D59EE">
      <w:pPr>
        <w:pStyle w:val="BodyText"/>
        <w:rPr>
          <w:b/>
        </w:rPr>
      </w:pPr>
      <w:r w:rsidRPr="00563CBF">
        <w:rPr>
          <w:b/>
        </w:rPr>
        <w:t>15.2 Educational Incentive Program</w:t>
      </w:r>
    </w:p>
    <w:p w14:paraId="55BE9ADF" w14:textId="77777777" w:rsidR="004D59EE" w:rsidRDefault="004D59EE" w:rsidP="004D59EE">
      <w:pPr>
        <w:pStyle w:val="BodyText"/>
      </w:pPr>
      <w:r>
        <w:t>15.2.1 A regular monthly classified unit member covered by this Agreement shall be</w:t>
      </w:r>
    </w:p>
    <w:p w14:paraId="0C485101" w14:textId="77777777" w:rsidR="004D59EE" w:rsidRDefault="004D59EE" w:rsidP="004D59EE">
      <w:pPr>
        <w:pStyle w:val="BodyText"/>
      </w:pPr>
      <w:proofErr w:type="gramStart"/>
      <w:r>
        <w:t>granted</w:t>
      </w:r>
      <w:proofErr w:type="gramEnd"/>
      <w:r>
        <w:t xml:space="preserve"> a one-step increase on the first (1st) of the month following verification of</w:t>
      </w:r>
    </w:p>
    <w:p w14:paraId="4D584DBB" w14:textId="77777777" w:rsidR="004D59EE" w:rsidRDefault="004D59EE" w:rsidP="004D59EE">
      <w:pPr>
        <w:pStyle w:val="BodyText"/>
      </w:pPr>
      <w:proofErr w:type="gramStart"/>
      <w:r>
        <w:t>satisfactory</w:t>
      </w:r>
      <w:proofErr w:type="gramEnd"/>
      <w:r>
        <w:t xml:space="preserve"> completion (grade of “C” or above) of twelve (12) semester units of</w:t>
      </w:r>
    </w:p>
    <w:p w14:paraId="4FAAEBE1" w14:textId="77777777" w:rsidR="004D59EE" w:rsidRDefault="004D59EE" w:rsidP="004D59EE">
      <w:pPr>
        <w:pStyle w:val="BodyText"/>
      </w:pPr>
      <w:proofErr w:type="gramStart"/>
      <w:r>
        <w:t>credit</w:t>
      </w:r>
      <w:proofErr w:type="gramEnd"/>
      <w:r>
        <w:t xml:space="preserve"> from an accredited institution. Courses must have been enrolled in and</w:t>
      </w:r>
    </w:p>
    <w:p w14:paraId="6B27F49F" w14:textId="77777777" w:rsidR="004D59EE" w:rsidRDefault="004D59EE" w:rsidP="004D59EE">
      <w:pPr>
        <w:pStyle w:val="BodyText"/>
      </w:pPr>
      <w:proofErr w:type="gramStart"/>
      <w:r>
        <w:t>credits</w:t>
      </w:r>
      <w:proofErr w:type="gramEnd"/>
      <w:r>
        <w:t xml:space="preserve"> must have been earned subsequent to the unit member's employment with</w:t>
      </w:r>
    </w:p>
    <w:p w14:paraId="76E06873" w14:textId="77777777" w:rsidR="004D59EE" w:rsidRDefault="004D59EE" w:rsidP="004D59EE">
      <w:pPr>
        <w:pStyle w:val="BodyText"/>
      </w:pPr>
      <w:proofErr w:type="gramStart"/>
      <w:r>
        <w:t>the</w:t>
      </w:r>
      <w:proofErr w:type="gramEnd"/>
      <w:r>
        <w:t xml:space="preserve"> District. Official transcripts verifying a grade of “C” or above will be</w:t>
      </w:r>
    </w:p>
    <w:p w14:paraId="1A140B2D" w14:textId="77777777" w:rsidR="004D59EE" w:rsidRDefault="004D59EE" w:rsidP="004D59EE">
      <w:pPr>
        <w:pStyle w:val="BodyText"/>
      </w:pPr>
      <w:proofErr w:type="gramStart"/>
      <w:r>
        <w:t>considered</w:t>
      </w:r>
      <w:proofErr w:type="gramEnd"/>
      <w:r>
        <w:t xml:space="preserve"> proof of satisfactory completion, in addition to the Educational</w:t>
      </w:r>
    </w:p>
    <w:p w14:paraId="0DFD7985" w14:textId="77777777" w:rsidR="004D59EE" w:rsidRDefault="004D59EE" w:rsidP="004D59EE">
      <w:pPr>
        <w:pStyle w:val="BodyText"/>
      </w:pPr>
      <w:r>
        <w:t>Incentive Program Request for Salary Advancement Form, shall be provided by</w:t>
      </w:r>
    </w:p>
    <w:p w14:paraId="502B9152" w14:textId="77777777" w:rsidR="004D59EE" w:rsidRDefault="004D59EE" w:rsidP="004D59EE">
      <w:pPr>
        <w:pStyle w:val="BodyText"/>
      </w:pPr>
      <w:proofErr w:type="gramStart"/>
      <w:r>
        <w:t>the</w:t>
      </w:r>
      <w:proofErr w:type="gramEnd"/>
      <w:r>
        <w:t xml:space="preserve"> eligible unit member and forwarded to the Office of Human </w:t>
      </w:r>
      <w:proofErr w:type="spellStart"/>
      <w:r>
        <w:t>ResourcesPeople</w:t>
      </w:r>
      <w:proofErr w:type="spellEnd"/>
      <w:r>
        <w:t>,</w:t>
      </w:r>
    </w:p>
    <w:p w14:paraId="3272E4DC" w14:textId="77777777" w:rsidR="004D59EE" w:rsidRDefault="004D59EE" w:rsidP="004D59EE">
      <w:pPr>
        <w:pStyle w:val="BodyText"/>
      </w:pPr>
      <w:r>
        <w:t>Culture, and Technology Services.</w:t>
      </w:r>
    </w:p>
    <w:p w14:paraId="4925ABDD" w14:textId="77777777" w:rsidR="00B50FAD" w:rsidRDefault="00B50FAD" w:rsidP="004D59EE">
      <w:pPr>
        <w:pStyle w:val="BodyText"/>
      </w:pPr>
    </w:p>
    <w:p w14:paraId="7CC29F3D" w14:textId="173AE310" w:rsidR="004D59EE" w:rsidRDefault="004D59EE" w:rsidP="004D59EE">
      <w:pPr>
        <w:pStyle w:val="BodyText"/>
      </w:pPr>
      <w:r>
        <w:t xml:space="preserve">Professional development </w:t>
      </w:r>
      <w:proofErr w:type="gramStart"/>
      <w:r>
        <w:t>activities(</w:t>
      </w:r>
      <w:proofErr w:type="gramEnd"/>
      <w:r>
        <w:t>e.g.; conferences, workshops, certificates,</w:t>
      </w:r>
    </w:p>
    <w:p w14:paraId="5163E6C3" w14:textId="77777777" w:rsidR="004D59EE" w:rsidRDefault="004D59EE" w:rsidP="004D59EE">
      <w:pPr>
        <w:pStyle w:val="BodyText"/>
      </w:pPr>
      <w:proofErr w:type="gramStart"/>
      <w:r>
        <w:t>scholarly</w:t>
      </w:r>
      <w:proofErr w:type="gramEnd"/>
      <w:r>
        <w:t xml:space="preserve"> &amp; creative works) may also be submitted for salary advancement.</w:t>
      </w:r>
    </w:p>
    <w:p w14:paraId="0098AD92" w14:textId="77777777" w:rsidR="004D59EE" w:rsidRDefault="004D59EE" w:rsidP="004D59EE">
      <w:pPr>
        <w:pStyle w:val="BodyText"/>
      </w:pPr>
      <w:r>
        <w:t>These activities must be completed on the unit member’s own time.</w:t>
      </w:r>
    </w:p>
    <w:p w14:paraId="1E47B0BE" w14:textId="77777777" w:rsidR="00B50FAD" w:rsidRDefault="00B50FAD" w:rsidP="004D59EE">
      <w:pPr>
        <w:pStyle w:val="BodyText"/>
      </w:pPr>
    </w:p>
    <w:p w14:paraId="7C476EA3" w14:textId="453F08F6" w:rsidR="004D59EE" w:rsidRDefault="004D59EE" w:rsidP="004D59EE">
      <w:pPr>
        <w:pStyle w:val="BodyText"/>
      </w:pPr>
      <w:r>
        <w:t>Thirty (30) hours of conferences/workshops/seminars/classes (outside of the</w:t>
      </w:r>
    </w:p>
    <w:p w14:paraId="5B6C50AF" w14:textId="77777777" w:rsidR="004D59EE" w:rsidRDefault="004D59EE" w:rsidP="004D59EE">
      <w:pPr>
        <w:pStyle w:val="BodyText"/>
      </w:pPr>
      <w:r>
        <w:t>SDCCD) or required time spent gaining a certificate equals one (1) semester unit.</w:t>
      </w:r>
    </w:p>
    <w:p w14:paraId="65603D7C" w14:textId="77777777" w:rsidR="004D59EE" w:rsidRDefault="004D59EE" w:rsidP="004D59EE">
      <w:pPr>
        <w:pStyle w:val="BodyText"/>
      </w:pPr>
      <w:r>
        <w:t>Fifteen (15) hours as a presenter at a conference/workshop/seminar equals one (1)</w:t>
      </w:r>
    </w:p>
    <w:p w14:paraId="1A8278E8" w14:textId="77777777" w:rsidR="00B50FAD" w:rsidRDefault="004D59EE" w:rsidP="004D59EE">
      <w:pPr>
        <w:pStyle w:val="BodyText"/>
      </w:pPr>
      <w:proofErr w:type="gramStart"/>
      <w:r>
        <w:t>semester</w:t>
      </w:r>
      <w:proofErr w:type="gramEnd"/>
      <w:r>
        <w:t xml:space="preserve"> unit. </w:t>
      </w:r>
    </w:p>
    <w:p w14:paraId="32007850" w14:textId="77777777" w:rsidR="00B50FAD" w:rsidRDefault="00B50FAD" w:rsidP="004D59EE">
      <w:pPr>
        <w:pStyle w:val="BodyText"/>
      </w:pPr>
    </w:p>
    <w:p w14:paraId="3823BE2D" w14:textId="1A650F16" w:rsidR="004D59EE" w:rsidRDefault="004D59EE" w:rsidP="004D59EE">
      <w:pPr>
        <w:pStyle w:val="BodyText"/>
      </w:pPr>
      <w:r>
        <w:t xml:space="preserve">A proposal of hours to be completed </w:t>
      </w:r>
      <w:proofErr w:type="spellStart"/>
      <w:r>
        <w:t>shallmust</w:t>
      </w:r>
      <w:proofErr w:type="spellEnd"/>
      <w:r>
        <w:t xml:space="preserve"> first be approved</w:t>
      </w:r>
    </w:p>
    <w:p w14:paraId="4E438F0D" w14:textId="77777777" w:rsidR="004D59EE" w:rsidRDefault="004D59EE" w:rsidP="004D59EE">
      <w:pPr>
        <w:pStyle w:val="BodyText"/>
      </w:pPr>
      <w:proofErr w:type="gramStart"/>
      <w:r>
        <w:t>by</w:t>
      </w:r>
      <w:proofErr w:type="gramEnd"/>
      <w:r>
        <w:t xml:space="preserve"> the supervisor and then shall be submitted to AFT prior to the commencement</w:t>
      </w:r>
    </w:p>
    <w:p w14:paraId="45AD4890" w14:textId="77777777" w:rsidR="00B50FAD" w:rsidRDefault="004D59EE" w:rsidP="004D59EE">
      <w:pPr>
        <w:pStyle w:val="BodyText"/>
      </w:pPr>
      <w:proofErr w:type="gramStart"/>
      <w:r>
        <w:t>of</w:t>
      </w:r>
      <w:proofErr w:type="gramEnd"/>
      <w:r>
        <w:t xml:space="preserve"> the activity. </w:t>
      </w:r>
    </w:p>
    <w:p w14:paraId="70C1A972" w14:textId="77777777" w:rsidR="00B50FAD" w:rsidRDefault="00B50FAD" w:rsidP="004D59EE">
      <w:pPr>
        <w:pStyle w:val="BodyText"/>
      </w:pPr>
    </w:p>
    <w:p w14:paraId="10D3C33D" w14:textId="23C5A7C3" w:rsidR="004D59EE" w:rsidRDefault="004D59EE" w:rsidP="004D59EE">
      <w:pPr>
        <w:pStyle w:val="BodyText"/>
      </w:pPr>
      <w:r>
        <w:t>Upon completion, an accounting of all hours completed will be</w:t>
      </w:r>
    </w:p>
    <w:p w14:paraId="26F5A2A6" w14:textId="77777777" w:rsidR="004D59EE" w:rsidRDefault="004D59EE" w:rsidP="004D59EE">
      <w:pPr>
        <w:pStyle w:val="BodyText"/>
      </w:pPr>
      <w:proofErr w:type="gramStart"/>
      <w:r>
        <w:t>submitted</w:t>
      </w:r>
      <w:proofErr w:type="gramEnd"/>
      <w:r>
        <w:t xml:space="preserve"> to AFT and AFT shall make a determination on the appropriate number</w:t>
      </w:r>
    </w:p>
    <w:p w14:paraId="038A4204" w14:textId="77777777" w:rsidR="00B50FAD" w:rsidRDefault="004D59EE" w:rsidP="004D59EE">
      <w:pPr>
        <w:pStyle w:val="BodyText"/>
      </w:pPr>
      <w:proofErr w:type="gramStart"/>
      <w:r>
        <w:t>of</w:t>
      </w:r>
      <w:proofErr w:type="gramEnd"/>
      <w:r>
        <w:t xml:space="preserve"> hours to be granted. </w:t>
      </w:r>
    </w:p>
    <w:p w14:paraId="00EE0621" w14:textId="77777777" w:rsidR="00B50FAD" w:rsidRDefault="00B50FAD" w:rsidP="004D59EE">
      <w:pPr>
        <w:pStyle w:val="BodyText"/>
      </w:pPr>
    </w:p>
    <w:p w14:paraId="1184DBBC" w14:textId="0B477DDA" w:rsidR="004D59EE" w:rsidRDefault="004D59EE" w:rsidP="004D59EE">
      <w:pPr>
        <w:pStyle w:val="BodyText"/>
      </w:pPr>
      <w:r>
        <w:t>The maximum numb</w:t>
      </w:r>
      <w:r w:rsidR="00B50FAD">
        <w:t xml:space="preserve">er of hours allowed for any one </w:t>
      </w:r>
      <w:r>
        <w:t>particular conference may not exceed the tota</w:t>
      </w:r>
      <w:r w:rsidR="00B50FAD">
        <w:t xml:space="preserve">l number of hours for which the </w:t>
      </w:r>
      <w:r>
        <w:t>conference was scheduled. Proof of conference regi</w:t>
      </w:r>
      <w:r w:rsidR="00B50FAD">
        <w:t xml:space="preserve">stration and a full copy of the </w:t>
      </w:r>
      <w:r>
        <w:t>conference schedule shall also be required to be submitted for approval.</w:t>
      </w:r>
    </w:p>
    <w:p w14:paraId="73828148" w14:textId="53640720" w:rsidR="004D59EE" w:rsidRDefault="004D59EE" w:rsidP="004D59EE">
      <w:pPr>
        <w:pStyle w:val="BodyText"/>
      </w:pPr>
      <w:r>
        <w:t>Units of credit obtained prior to promot</w:t>
      </w:r>
      <w:r w:rsidR="00B50FAD">
        <w:t xml:space="preserve">ion must be applied toward step </w:t>
      </w:r>
      <w:r>
        <w:t>movement within sixty (60) calendar days of th</w:t>
      </w:r>
      <w:r w:rsidR="00B50FAD">
        <w:t xml:space="preserve">e effective promotion date. The </w:t>
      </w:r>
      <w:r>
        <w:t xml:space="preserve">unit member shall ensure that the Compensation department </w:t>
      </w:r>
      <w:r w:rsidR="00B50FAD">
        <w:t xml:space="preserve">is aware of these </w:t>
      </w:r>
      <w:r>
        <w:t>additional credits within this sixty (60) day period.</w:t>
      </w:r>
    </w:p>
    <w:p w14:paraId="6637579A" w14:textId="5D6217E0" w:rsidR="004D59EE" w:rsidRDefault="004D59EE" w:rsidP="004D59EE">
      <w:pPr>
        <w:pStyle w:val="BodyText"/>
      </w:pPr>
    </w:p>
    <w:p w14:paraId="74289A8A" w14:textId="77777777" w:rsidR="004D59EE" w:rsidRDefault="004D59EE" w:rsidP="004D59EE">
      <w:pPr>
        <w:pStyle w:val="BodyText"/>
      </w:pPr>
      <w:r>
        <w:t>15.2.2 In recognizing the importance of education, the District agrees that at the</w:t>
      </w:r>
    </w:p>
    <w:p w14:paraId="54BD9A0A" w14:textId="77777777" w:rsidR="004D59EE" w:rsidRDefault="004D59EE" w:rsidP="004D59EE">
      <w:pPr>
        <w:pStyle w:val="BodyText"/>
      </w:pPr>
      <w:proofErr w:type="gramStart"/>
      <w:r>
        <w:t>discretion</w:t>
      </w:r>
      <w:proofErr w:type="gramEnd"/>
      <w:r>
        <w:t xml:space="preserve"> of the appropriate manager, the workday may be adjusted to</w:t>
      </w:r>
    </w:p>
    <w:p w14:paraId="08CB5FDB" w14:textId="77777777" w:rsidR="004D59EE" w:rsidRDefault="004D59EE" w:rsidP="004D59EE">
      <w:pPr>
        <w:pStyle w:val="BodyText"/>
      </w:pPr>
      <w:proofErr w:type="gramStart"/>
      <w:r>
        <w:t>accommodate</w:t>
      </w:r>
      <w:proofErr w:type="gramEnd"/>
      <w:r>
        <w:t xml:space="preserve"> classified unit members to attend approved courses.</w:t>
      </w:r>
    </w:p>
    <w:p w14:paraId="7D290F73" w14:textId="77777777" w:rsidR="004D59EE" w:rsidRDefault="004D59EE" w:rsidP="004D59EE">
      <w:pPr>
        <w:pStyle w:val="BodyText"/>
      </w:pPr>
    </w:p>
    <w:p w14:paraId="2B42A624" w14:textId="5DFA10C4" w:rsidR="004D59EE" w:rsidRPr="00563CBF" w:rsidRDefault="004D59EE" w:rsidP="004D59EE">
      <w:pPr>
        <w:pStyle w:val="BodyText"/>
        <w:rPr>
          <w:b/>
        </w:rPr>
      </w:pPr>
      <w:r w:rsidRPr="00563CBF">
        <w:rPr>
          <w:b/>
        </w:rPr>
        <w:lastRenderedPageBreak/>
        <w:t>15.3 Tuition</w:t>
      </w:r>
      <w:r w:rsidR="00B50FAD" w:rsidRPr="00563CBF">
        <w:rPr>
          <w:b/>
        </w:rPr>
        <w:t xml:space="preserve"> </w:t>
      </w:r>
      <w:r w:rsidRPr="00563CBF">
        <w:rPr>
          <w:b/>
        </w:rPr>
        <w:t>Reimbursement</w:t>
      </w:r>
    </w:p>
    <w:p w14:paraId="36EC7431" w14:textId="77777777" w:rsidR="004D59EE" w:rsidRDefault="004D59EE" w:rsidP="004D59EE">
      <w:pPr>
        <w:pStyle w:val="BodyText"/>
      </w:pPr>
      <w:r>
        <w:t>15.3.1 Upon satisfactory completion (grade of “C” or above) of a course from an</w:t>
      </w:r>
    </w:p>
    <w:p w14:paraId="28324FB9" w14:textId="77777777" w:rsidR="004D59EE" w:rsidRDefault="004D59EE" w:rsidP="004D59EE">
      <w:pPr>
        <w:pStyle w:val="BodyText"/>
      </w:pPr>
      <w:proofErr w:type="gramStart"/>
      <w:r>
        <w:t>accredited</w:t>
      </w:r>
      <w:proofErr w:type="gramEnd"/>
      <w:r>
        <w:t xml:space="preserve"> institution as defined in 15.2 , a unit member shall be reimbursed for</w:t>
      </w:r>
    </w:p>
    <w:p w14:paraId="2D293078" w14:textId="77777777" w:rsidR="004D59EE" w:rsidRDefault="004D59EE" w:rsidP="004D59EE">
      <w:pPr>
        <w:pStyle w:val="BodyText"/>
      </w:pPr>
      <w:proofErr w:type="gramStart"/>
      <w:r>
        <w:t>tuition</w:t>
      </w:r>
      <w:proofErr w:type="gramEnd"/>
      <w:r>
        <w:t>, registration fees (including fees for official transcripts), books, and</w:t>
      </w:r>
    </w:p>
    <w:p w14:paraId="20353148" w14:textId="77777777" w:rsidR="004D59EE" w:rsidRDefault="004D59EE" w:rsidP="004D59EE">
      <w:pPr>
        <w:pStyle w:val="BodyText"/>
      </w:pPr>
      <w:proofErr w:type="gramStart"/>
      <w:r>
        <w:t>laboratory</w:t>
      </w:r>
      <w:proofErr w:type="gramEnd"/>
      <w:r>
        <w:t xml:space="preserve"> fees; provided however, that the total amount reimbursed shall not</w:t>
      </w:r>
    </w:p>
    <w:p w14:paraId="33B047C9" w14:textId="77777777" w:rsidR="004D59EE" w:rsidRDefault="004D59EE" w:rsidP="004D59EE">
      <w:pPr>
        <w:pStyle w:val="BodyText"/>
      </w:pPr>
      <w:proofErr w:type="gramStart"/>
      <w:r>
        <w:t>exceed</w:t>
      </w:r>
      <w:proofErr w:type="gramEnd"/>
      <w:r>
        <w:t>:</w:t>
      </w:r>
    </w:p>
    <w:p w14:paraId="0006214F" w14:textId="77777777" w:rsidR="00B50FAD" w:rsidRDefault="00B50FAD" w:rsidP="004D59EE">
      <w:pPr>
        <w:pStyle w:val="BodyText"/>
      </w:pPr>
    </w:p>
    <w:p w14:paraId="0CBEBF71" w14:textId="31435AFB" w:rsidR="004D59EE" w:rsidRDefault="004D59EE" w:rsidP="004D59EE">
      <w:pPr>
        <w:pStyle w:val="BodyText"/>
      </w:pPr>
      <w:proofErr w:type="gramStart"/>
      <w:r>
        <w:t>a</w:t>
      </w:r>
      <w:proofErr w:type="gramEnd"/>
      <w:r>
        <w:t>. Three thousand five hundred dollars ($3,500) in any fiscal year (July 1 - June</w:t>
      </w:r>
    </w:p>
    <w:p w14:paraId="0CC3083A" w14:textId="77777777" w:rsidR="004D59EE" w:rsidRDefault="004D59EE" w:rsidP="004D59EE">
      <w:pPr>
        <w:pStyle w:val="BodyText"/>
      </w:pPr>
      <w:r>
        <w:t>30), and provided the total expended for unit members does not exceed the</w:t>
      </w:r>
    </w:p>
    <w:p w14:paraId="1AA872F0" w14:textId="08225A16" w:rsidR="004D59EE" w:rsidRDefault="004D59EE" w:rsidP="004D59EE">
      <w:pPr>
        <w:pStyle w:val="BodyText"/>
      </w:pPr>
      <w:proofErr w:type="gramStart"/>
      <w:r>
        <w:t>balance</w:t>
      </w:r>
      <w:proofErr w:type="gramEnd"/>
      <w:r>
        <w:t xml:space="preserve"> of AFT’s allocation for tuition reimbursement, which shall be re-</w:t>
      </w:r>
    </w:p>
    <w:p w14:paraId="4B4E1689" w14:textId="77777777" w:rsidR="004D59EE" w:rsidRDefault="004D59EE" w:rsidP="004D59EE">
      <w:pPr>
        <w:pStyle w:val="BodyText"/>
      </w:pPr>
      <w:proofErr w:type="gramStart"/>
      <w:r>
        <w:t>allocated</w:t>
      </w:r>
      <w:proofErr w:type="gramEnd"/>
      <w:r>
        <w:t xml:space="preserve"> in the amount of fifty-one thousand ($51,000) per fiscal year (July 1</w:t>
      </w:r>
    </w:p>
    <w:p w14:paraId="046F4FDA" w14:textId="77777777" w:rsidR="00B50FAD" w:rsidRDefault="004D59EE" w:rsidP="004D59EE">
      <w:pPr>
        <w:pStyle w:val="BodyText"/>
      </w:pPr>
      <w:r>
        <w:t xml:space="preserve">- June 30). </w:t>
      </w:r>
    </w:p>
    <w:p w14:paraId="4F45510E" w14:textId="77777777" w:rsidR="00B50FAD" w:rsidRDefault="00B50FAD" w:rsidP="004D59EE">
      <w:pPr>
        <w:pStyle w:val="BodyText"/>
      </w:pPr>
    </w:p>
    <w:p w14:paraId="1D1A9F9F" w14:textId="3D570AC7" w:rsidR="004D59EE" w:rsidRDefault="004D59EE" w:rsidP="004D59EE">
      <w:pPr>
        <w:pStyle w:val="BodyText"/>
      </w:pPr>
      <w:r>
        <w:t>Unit members completing classes with the San Diego Community</w:t>
      </w:r>
    </w:p>
    <w:p w14:paraId="216A47FE" w14:textId="77777777" w:rsidR="004D59EE" w:rsidRDefault="004D59EE" w:rsidP="004D59EE">
      <w:pPr>
        <w:pStyle w:val="BodyText"/>
      </w:pPr>
      <w:r>
        <w:t>College District may exceed the three thousand five hundred dollars ($3,500)</w:t>
      </w:r>
    </w:p>
    <w:p w14:paraId="05589BB7" w14:textId="77777777" w:rsidR="004D59EE" w:rsidRDefault="004D59EE" w:rsidP="004D59EE">
      <w:pPr>
        <w:pStyle w:val="BodyText"/>
      </w:pPr>
      <w:proofErr w:type="gramStart"/>
      <w:r>
        <w:t>maximum</w:t>
      </w:r>
      <w:proofErr w:type="gramEnd"/>
      <w:r>
        <w:t xml:space="preserve"> by the amount of the San Diego Community College District</w:t>
      </w:r>
    </w:p>
    <w:p w14:paraId="335A770D" w14:textId="335E8F59" w:rsidR="004D59EE" w:rsidRDefault="004D59EE" w:rsidP="004D59EE">
      <w:pPr>
        <w:pStyle w:val="BodyText"/>
      </w:pPr>
      <w:proofErr w:type="gramStart"/>
      <w:r>
        <w:t>tuition</w:t>
      </w:r>
      <w:proofErr w:type="gramEnd"/>
      <w:r>
        <w:t>, including reimbursements for courses</w:t>
      </w:r>
      <w:r>
        <w:t xml:space="preserve"> </w:t>
      </w:r>
      <w:r>
        <w:t>taken within SDCCD</w:t>
      </w:r>
    </w:p>
    <w:p w14:paraId="3095F0B6" w14:textId="4DAE0FEA" w:rsidR="004D59EE" w:rsidRDefault="004D59EE" w:rsidP="004D59EE">
      <w:pPr>
        <w:pStyle w:val="BodyText"/>
      </w:pPr>
      <w:r>
        <w:t>Continuing</w:t>
      </w:r>
      <w:r>
        <w:t xml:space="preserve"> </w:t>
      </w:r>
      <w:r>
        <w:t>Education.</w:t>
      </w:r>
    </w:p>
    <w:p w14:paraId="5AEE6EED" w14:textId="77777777" w:rsidR="004D59EE" w:rsidRDefault="004D59EE" w:rsidP="004D59EE">
      <w:pPr>
        <w:pStyle w:val="BodyText"/>
      </w:pPr>
    </w:p>
    <w:p w14:paraId="0340386F" w14:textId="77777777" w:rsidR="004D59EE" w:rsidRDefault="004D59EE" w:rsidP="004D59EE">
      <w:pPr>
        <w:pStyle w:val="BodyText"/>
      </w:pPr>
      <w:r>
        <w:t>Unit members must submit the completed tuition reimbursement form; receipts</w:t>
      </w:r>
    </w:p>
    <w:p w14:paraId="51C1A449" w14:textId="77777777" w:rsidR="004D59EE" w:rsidRDefault="004D59EE" w:rsidP="004D59EE">
      <w:pPr>
        <w:pStyle w:val="BodyText"/>
      </w:pPr>
      <w:proofErr w:type="gramStart"/>
      <w:r>
        <w:t>for</w:t>
      </w:r>
      <w:proofErr w:type="gramEnd"/>
      <w:r>
        <w:t xml:space="preserve"> registration, tuition, fees, and books; and a set of official transcripts; within</w:t>
      </w:r>
    </w:p>
    <w:p w14:paraId="0CC85393" w14:textId="77777777" w:rsidR="004D59EE" w:rsidRDefault="004D59EE" w:rsidP="004D59EE">
      <w:pPr>
        <w:pStyle w:val="BodyText"/>
      </w:pPr>
      <w:r>
        <w:t>60 calendar days following the successful completion of the course(s) to the</w:t>
      </w:r>
    </w:p>
    <w:p w14:paraId="7C3AEAB7" w14:textId="673B543E" w:rsidR="004D59EE" w:rsidRDefault="004D59EE" w:rsidP="004D59EE">
      <w:pPr>
        <w:pStyle w:val="BodyText"/>
      </w:pPr>
      <w:r>
        <w:t>District Employee Relations Office.</w:t>
      </w:r>
    </w:p>
    <w:p w14:paraId="6A1BCA9A" w14:textId="77777777" w:rsidR="004D59EE" w:rsidRDefault="004D59EE" w:rsidP="004D59EE">
      <w:pPr>
        <w:pStyle w:val="BodyText"/>
      </w:pPr>
    </w:p>
    <w:p w14:paraId="7B4B7725" w14:textId="77777777" w:rsidR="004D59EE" w:rsidRDefault="004D59EE" w:rsidP="004D59EE">
      <w:pPr>
        <w:pStyle w:val="BodyText"/>
      </w:pPr>
      <w:r>
        <w:t>If the educational institution is unable to provide the unit member with a set of</w:t>
      </w:r>
    </w:p>
    <w:p w14:paraId="1926D2A3" w14:textId="77777777" w:rsidR="004D59EE" w:rsidRDefault="004D59EE" w:rsidP="004D59EE">
      <w:pPr>
        <w:pStyle w:val="BodyText"/>
      </w:pPr>
      <w:proofErr w:type="gramStart"/>
      <w:r>
        <w:t>official</w:t>
      </w:r>
      <w:proofErr w:type="gramEnd"/>
      <w:r>
        <w:t xml:space="preserve"> transcripts within the 60-day timeline, the unit member must submit the</w:t>
      </w:r>
    </w:p>
    <w:p w14:paraId="016B6500" w14:textId="77777777" w:rsidR="004D59EE" w:rsidRDefault="004D59EE" w:rsidP="004D59EE">
      <w:pPr>
        <w:pStyle w:val="BodyText"/>
      </w:pPr>
      <w:r>
        <w:t>Declaration of Official Grade Report form to the Employee Relations Office</w:t>
      </w:r>
    </w:p>
    <w:p w14:paraId="100E63CE" w14:textId="77777777" w:rsidR="004D59EE" w:rsidRDefault="004D59EE" w:rsidP="004D59EE">
      <w:pPr>
        <w:pStyle w:val="BodyText"/>
      </w:pPr>
      <w:proofErr w:type="gramStart"/>
      <w:r>
        <w:t>within</w:t>
      </w:r>
      <w:proofErr w:type="gramEnd"/>
      <w:r>
        <w:t xml:space="preserve"> the 60-day period following the successful completion of the course(s) in</w:t>
      </w:r>
    </w:p>
    <w:p w14:paraId="13178F29" w14:textId="77777777" w:rsidR="004D59EE" w:rsidRDefault="004D59EE" w:rsidP="004D59EE">
      <w:pPr>
        <w:pStyle w:val="BodyText"/>
      </w:pPr>
      <w:proofErr w:type="gramStart"/>
      <w:r>
        <w:t>order</w:t>
      </w:r>
      <w:proofErr w:type="gramEnd"/>
      <w:r>
        <w:t xml:space="preserve"> to retain eligibility to obtain reimbursement.</w:t>
      </w:r>
    </w:p>
    <w:p w14:paraId="09DBD527" w14:textId="77777777" w:rsidR="004D59EE" w:rsidRDefault="004D59EE" w:rsidP="004D59EE">
      <w:pPr>
        <w:pStyle w:val="BodyText"/>
      </w:pPr>
      <w:r>
        <w:t>Reimbursement will not be made until the official transcripts are received in the</w:t>
      </w:r>
    </w:p>
    <w:p w14:paraId="518CEC4E" w14:textId="62F11286" w:rsidR="004D59EE" w:rsidRDefault="004D59EE" w:rsidP="004D59EE">
      <w:pPr>
        <w:pStyle w:val="BodyText"/>
      </w:pPr>
      <w:r>
        <w:t>District Employee Relations Office.</w:t>
      </w:r>
    </w:p>
    <w:p w14:paraId="5560984A" w14:textId="77777777" w:rsidR="004D59EE" w:rsidRDefault="004D59EE" w:rsidP="004D59EE">
      <w:pPr>
        <w:pStyle w:val="BodyText"/>
      </w:pPr>
    </w:p>
    <w:p w14:paraId="26525832" w14:textId="77777777" w:rsidR="004D59EE" w:rsidRDefault="004D59EE" w:rsidP="004D59EE">
      <w:pPr>
        <w:pStyle w:val="BodyText"/>
      </w:pPr>
      <w:r>
        <w:t>Failure to submit either the set of official transcripts OR the Declaration of</w:t>
      </w:r>
    </w:p>
    <w:p w14:paraId="400E4EE1" w14:textId="77777777" w:rsidR="004D59EE" w:rsidRDefault="004D59EE" w:rsidP="004D59EE">
      <w:pPr>
        <w:pStyle w:val="BodyText"/>
      </w:pPr>
      <w:r>
        <w:t>Official Grade Report form to the District Employee Relations Office within the</w:t>
      </w:r>
    </w:p>
    <w:p w14:paraId="7FF4E9F9" w14:textId="77777777" w:rsidR="004D59EE" w:rsidRDefault="004D59EE" w:rsidP="004D59EE">
      <w:pPr>
        <w:pStyle w:val="BodyText"/>
      </w:pPr>
      <w:r>
        <w:t>60-day period following the successful completion of the course(s) will result in</w:t>
      </w:r>
    </w:p>
    <w:p w14:paraId="71C0E64C" w14:textId="77777777" w:rsidR="004D59EE" w:rsidRDefault="004D59EE" w:rsidP="004D59EE">
      <w:pPr>
        <w:pStyle w:val="BodyText"/>
      </w:pPr>
      <w:proofErr w:type="gramStart"/>
      <w:r>
        <w:t>forfeiture</w:t>
      </w:r>
      <w:proofErr w:type="gramEnd"/>
      <w:r>
        <w:t xml:space="preserve"> of any reimbursement request for said courses.</w:t>
      </w:r>
    </w:p>
    <w:p w14:paraId="4067BFF1" w14:textId="77777777" w:rsidR="004D59EE" w:rsidRDefault="004D59EE" w:rsidP="004D59EE">
      <w:pPr>
        <w:pStyle w:val="BodyText"/>
      </w:pPr>
    </w:p>
    <w:p w14:paraId="104FE0BB" w14:textId="75BF2127" w:rsidR="004D59EE" w:rsidRDefault="004D59EE" w:rsidP="004D59EE">
      <w:pPr>
        <w:pStyle w:val="BodyText"/>
      </w:pPr>
      <w:r>
        <w:t>Reimbursement checks shall be issued twice per year, in March and September of</w:t>
      </w:r>
    </w:p>
    <w:p w14:paraId="636D27CB" w14:textId="77777777" w:rsidR="004D59EE" w:rsidRDefault="004D59EE" w:rsidP="004D59EE">
      <w:pPr>
        <w:pStyle w:val="BodyText"/>
      </w:pPr>
      <w:proofErr w:type="gramStart"/>
      <w:r>
        <w:t>each</w:t>
      </w:r>
      <w:proofErr w:type="gramEnd"/>
      <w:r>
        <w:t xml:space="preserve"> year.</w:t>
      </w:r>
    </w:p>
    <w:p w14:paraId="2CB8E7DF" w14:textId="77777777" w:rsidR="004D59EE" w:rsidRDefault="004D59EE" w:rsidP="004D59EE">
      <w:pPr>
        <w:pStyle w:val="BodyText"/>
      </w:pPr>
    </w:p>
    <w:p w14:paraId="51A7318C" w14:textId="6177A2A1" w:rsidR="004D59EE" w:rsidRDefault="004D59EE" w:rsidP="004D59EE">
      <w:pPr>
        <w:pStyle w:val="BodyText"/>
      </w:pPr>
    </w:p>
    <w:p w14:paraId="45A6F599" w14:textId="3128BE3B" w:rsidR="00D938A3" w:rsidRDefault="00D938A3" w:rsidP="004D59EE">
      <w:pPr>
        <w:pStyle w:val="BodyText"/>
      </w:pPr>
    </w:p>
    <w:p w14:paraId="0316BA80" w14:textId="19FD648B" w:rsidR="00D938A3" w:rsidRDefault="00D938A3" w:rsidP="004D59EE">
      <w:pPr>
        <w:pStyle w:val="BodyText"/>
      </w:pPr>
    </w:p>
    <w:p w14:paraId="2906EA23" w14:textId="09510FB1" w:rsidR="00D938A3" w:rsidRDefault="00D938A3" w:rsidP="004D59EE">
      <w:pPr>
        <w:pStyle w:val="BodyText"/>
      </w:pPr>
    </w:p>
    <w:p w14:paraId="05D3BE04" w14:textId="272D4239" w:rsidR="00D938A3" w:rsidRDefault="00D938A3" w:rsidP="004D59EE">
      <w:pPr>
        <w:pStyle w:val="BodyText"/>
      </w:pPr>
    </w:p>
    <w:p w14:paraId="0E5242FA" w14:textId="04E02221" w:rsidR="00D938A3" w:rsidRDefault="00D938A3" w:rsidP="004D59EE">
      <w:pPr>
        <w:pStyle w:val="BodyText"/>
      </w:pPr>
    </w:p>
    <w:p w14:paraId="2589ED09" w14:textId="375729B8" w:rsidR="00D938A3" w:rsidRDefault="00D938A3" w:rsidP="004D59EE">
      <w:pPr>
        <w:pStyle w:val="BodyText"/>
      </w:pPr>
    </w:p>
    <w:p w14:paraId="25E83B35" w14:textId="77777777" w:rsidR="00D938A3" w:rsidRDefault="00D938A3" w:rsidP="004D59EE">
      <w:pPr>
        <w:pStyle w:val="BodyText"/>
      </w:pPr>
    </w:p>
    <w:p w14:paraId="3889415C" w14:textId="4CA42EE0" w:rsidR="004D59EE" w:rsidRPr="00563CBF" w:rsidRDefault="004D59EE" w:rsidP="004D59EE">
      <w:pPr>
        <w:pStyle w:val="BodyText"/>
        <w:rPr>
          <w:b/>
        </w:rPr>
      </w:pPr>
      <w:r w:rsidRPr="00563CBF">
        <w:rPr>
          <w:b/>
        </w:rPr>
        <w:lastRenderedPageBreak/>
        <w:t>15</w:t>
      </w:r>
      <w:r w:rsidRPr="00563CBF">
        <w:rPr>
          <w:b/>
        </w:rPr>
        <w:t>.4 Staff Development Activities</w:t>
      </w:r>
    </w:p>
    <w:p w14:paraId="049D32A1" w14:textId="77777777" w:rsidR="004D59EE" w:rsidRDefault="004D59EE" w:rsidP="004D59EE">
      <w:pPr>
        <w:pStyle w:val="BodyText"/>
      </w:pPr>
      <w:r>
        <w:t>At the discretion of the immediate supervisor the unit member may be granted release</w:t>
      </w:r>
    </w:p>
    <w:p w14:paraId="1DABF38D" w14:textId="77777777" w:rsidR="004D59EE" w:rsidRDefault="004D59EE" w:rsidP="004D59EE">
      <w:pPr>
        <w:pStyle w:val="BodyText"/>
      </w:pPr>
      <w:proofErr w:type="gramStart"/>
      <w:r>
        <w:t>time</w:t>
      </w:r>
      <w:proofErr w:type="gramEnd"/>
      <w:r>
        <w:t xml:space="preserve"> or have their workday adjusted to accommodate unit members to participate in</w:t>
      </w:r>
    </w:p>
    <w:p w14:paraId="68AB3060" w14:textId="77777777" w:rsidR="004D59EE" w:rsidRDefault="004D59EE" w:rsidP="004D59EE">
      <w:pPr>
        <w:pStyle w:val="BodyText"/>
      </w:pPr>
      <w:proofErr w:type="gramStart"/>
      <w:r>
        <w:t>approved</w:t>
      </w:r>
      <w:proofErr w:type="gramEnd"/>
      <w:r>
        <w:t xml:space="preserve"> staff development activities, including convocation (remotely or in-person),</w:t>
      </w:r>
    </w:p>
    <w:p w14:paraId="0A6BD002" w14:textId="77777777" w:rsidR="004D59EE" w:rsidRDefault="004D59EE" w:rsidP="004D59EE">
      <w:pPr>
        <w:pStyle w:val="BodyText"/>
      </w:pPr>
      <w:proofErr w:type="gramStart"/>
      <w:r>
        <w:t>provided</w:t>
      </w:r>
      <w:proofErr w:type="gramEnd"/>
      <w:r>
        <w:t xml:space="preserve"> the total length of the unit member’s workday does not exceed the number of</w:t>
      </w:r>
    </w:p>
    <w:p w14:paraId="65179D3D" w14:textId="77777777" w:rsidR="004D59EE" w:rsidRDefault="004D59EE" w:rsidP="004D59EE">
      <w:pPr>
        <w:pStyle w:val="BodyText"/>
      </w:pPr>
      <w:proofErr w:type="gramStart"/>
      <w:r>
        <w:t>regularly</w:t>
      </w:r>
      <w:proofErr w:type="gramEnd"/>
      <w:r>
        <w:t xml:space="preserve"> scheduled hours for that day. Unit members may contact the manager</w:t>
      </w:r>
    </w:p>
    <w:p w14:paraId="55F8160F" w14:textId="77777777" w:rsidR="004D59EE" w:rsidRDefault="004D59EE" w:rsidP="004D59EE">
      <w:pPr>
        <w:pStyle w:val="BodyText"/>
      </w:pPr>
      <w:proofErr w:type="gramStart"/>
      <w:r>
        <w:t>immediately</w:t>
      </w:r>
      <w:proofErr w:type="gramEnd"/>
      <w:r>
        <w:t xml:space="preserve"> above the supervisor for assistance if they believe they have been unduly</w:t>
      </w:r>
    </w:p>
    <w:p w14:paraId="297322AE" w14:textId="77777777" w:rsidR="004D59EE" w:rsidRDefault="004D59EE" w:rsidP="004D59EE">
      <w:pPr>
        <w:pStyle w:val="BodyText"/>
      </w:pPr>
      <w:proofErr w:type="gramStart"/>
      <w:r>
        <w:t>denied</w:t>
      </w:r>
      <w:proofErr w:type="gramEnd"/>
      <w:r>
        <w:t xml:space="preserve"> access to the staff development program.</w:t>
      </w:r>
    </w:p>
    <w:p w14:paraId="177AF40B" w14:textId="77777777" w:rsidR="004D59EE" w:rsidRDefault="004D59EE" w:rsidP="004D59EE">
      <w:pPr>
        <w:pStyle w:val="BodyText"/>
      </w:pPr>
    </w:p>
    <w:p w14:paraId="41062FE6" w14:textId="43B525E1" w:rsidR="004D59EE" w:rsidRDefault="004D59EE" w:rsidP="004D59EE">
      <w:pPr>
        <w:pStyle w:val="BodyText"/>
      </w:pPr>
      <w:r>
        <w:t>In the event such a contact is made, the manager immediately above the supervisor shall</w:t>
      </w:r>
    </w:p>
    <w:p w14:paraId="2568575C" w14:textId="77777777" w:rsidR="004D59EE" w:rsidRDefault="004D59EE" w:rsidP="004D59EE">
      <w:pPr>
        <w:pStyle w:val="BodyText"/>
      </w:pPr>
      <w:proofErr w:type="gramStart"/>
      <w:r>
        <w:t>within</w:t>
      </w:r>
      <w:proofErr w:type="gramEnd"/>
      <w:r>
        <w:t xml:space="preserve"> thirty (30) working days hold a follow-up meeting with the unit member.</w:t>
      </w:r>
    </w:p>
    <w:p w14:paraId="1892683A" w14:textId="77777777" w:rsidR="004D59EE" w:rsidRDefault="004D59EE" w:rsidP="004D59EE">
      <w:pPr>
        <w:pStyle w:val="BodyText"/>
      </w:pPr>
    </w:p>
    <w:p w14:paraId="0DBAA715" w14:textId="77777777" w:rsidR="004D59EE" w:rsidRDefault="004D59EE" w:rsidP="004D59EE">
      <w:pPr>
        <w:pStyle w:val="BodyText"/>
      </w:pPr>
    </w:p>
    <w:p w14:paraId="4CA8951D" w14:textId="77777777" w:rsidR="004D59EE" w:rsidRPr="00563CBF" w:rsidRDefault="004D59EE" w:rsidP="004D59EE">
      <w:pPr>
        <w:pStyle w:val="BodyText"/>
        <w:rPr>
          <w:b/>
        </w:rPr>
      </w:pPr>
      <w:r w:rsidRPr="00563CBF">
        <w:rPr>
          <w:b/>
        </w:rPr>
        <w:t>15.6 Travel and Conference Fund</w:t>
      </w:r>
    </w:p>
    <w:p w14:paraId="0F990629" w14:textId="21FBE599" w:rsidR="004D59EE" w:rsidRDefault="004D59EE" w:rsidP="004D59EE">
      <w:pPr>
        <w:pStyle w:val="BodyText"/>
      </w:pPr>
      <w:r>
        <w:t>A yearly allocation of twenty-six thousand dollars ($26,</w:t>
      </w:r>
      <w:r w:rsidR="00B50FAD">
        <w:t xml:space="preserve">000) for unit member travel and </w:t>
      </w:r>
      <w:r>
        <w:t xml:space="preserve">attendance for job related workshops, professional </w:t>
      </w:r>
      <w:r w:rsidR="00B50FAD">
        <w:t xml:space="preserve">licensure/certification, and/or </w:t>
      </w:r>
      <w:r>
        <w:t>conferences</w:t>
      </w:r>
      <w:r w:rsidR="00B50FAD">
        <w:t xml:space="preserve"> </w:t>
      </w:r>
      <w:r>
        <w:t>shall be provided.</w:t>
      </w:r>
    </w:p>
    <w:p w14:paraId="11C20B52" w14:textId="1B5186E8" w:rsidR="00563CBF" w:rsidRDefault="004D59EE" w:rsidP="004D59EE">
      <w:pPr>
        <w:pStyle w:val="BodyText"/>
      </w:pPr>
      <w:r>
        <w:t>AFT will administer the disbursement of these funds.</w:t>
      </w:r>
    </w:p>
    <w:p w14:paraId="1674D664" w14:textId="510E93EC" w:rsidR="004D59EE" w:rsidRPr="00563CBF" w:rsidRDefault="004D59EE" w:rsidP="00563CBF">
      <w:pPr>
        <w:widowControl/>
        <w:autoSpaceDE/>
        <w:autoSpaceDN/>
        <w:spacing w:after="160" w:line="259" w:lineRule="auto"/>
        <w:rPr>
          <w:sz w:val="24"/>
          <w:szCs w:val="24"/>
        </w:rPr>
      </w:pPr>
    </w:p>
    <w:sectPr w:rsidR="004D59EE" w:rsidRPr="00563CBF" w:rsidSect="00E93875">
      <w:pgSz w:w="12240" w:h="15840"/>
      <w:pgMar w:top="1360" w:right="1100" w:bottom="1160" w:left="1320" w:header="0" w:footer="9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tima">
    <w:altName w:val="Calibri"/>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4BD0"/>
    <w:multiLevelType w:val="multilevel"/>
    <w:tmpl w:val="79E23A2A"/>
    <w:lvl w:ilvl="0">
      <w:start w:val="15"/>
      <w:numFmt w:val="decimal"/>
      <w:lvlText w:val="%1"/>
      <w:lvlJc w:val="left"/>
      <w:pPr>
        <w:ind w:left="840" w:hanging="720"/>
      </w:pPr>
      <w:rPr>
        <w:rFonts w:hint="default"/>
        <w:lang w:val="en-US" w:eastAsia="en-US" w:bidi="ar-SA"/>
      </w:rPr>
    </w:lvl>
    <w:lvl w:ilvl="1">
      <w:start w:val="1"/>
      <w:numFmt w:val="decimal"/>
      <w:lvlText w:val="%1.%2"/>
      <w:lvlJc w:val="left"/>
      <w:pPr>
        <w:ind w:left="840" w:hanging="720"/>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decimal"/>
      <w:lvlText w:val="%1.%2.%3"/>
      <w:lvlJc w:val="left"/>
      <w:pPr>
        <w:ind w:left="1560" w:hanging="720"/>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lowerLetter"/>
      <w:lvlText w:val="%4."/>
      <w:lvlJc w:val="left"/>
      <w:pPr>
        <w:ind w:left="19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3895" w:hanging="360"/>
      </w:pPr>
      <w:rPr>
        <w:rFonts w:hint="default"/>
        <w:lang w:val="en-US" w:eastAsia="en-US" w:bidi="ar-SA"/>
      </w:rPr>
    </w:lvl>
    <w:lvl w:ilvl="5">
      <w:numFmt w:val="bullet"/>
      <w:lvlText w:val="•"/>
      <w:lvlJc w:val="left"/>
      <w:pPr>
        <w:ind w:left="4882" w:hanging="360"/>
      </w:pPr>
      <w:rPr>
        <w:rFonts w:hint="default"/>
        <w:lang w:val="en-US" w:eastAsia="en-US" w:bidi="ar-SA"/>
      </w:rPr>
    </w:lvl>
    <w:lvl w:ilvl="6">
      <w:numFmt w:val="bullet"/>
      <w:lvlText w:val="•"/>
      <w:lvlJc w:val="left"/>
      <w:pPr>
        <w:ind w:left="5870"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845" w:hanging="360"/>
      </w:pPr>
      <w:rPr>
        <w:rFonts w:hint="default"/>
        <w:lang w:val="en-US" w:eastAsia="en-US" w:bidi="ar-SA"/>
      </w:rPr>
    </w:lvl>
  </w:abstractNum>
  <w:abstractNum w:abstractNumId="1" w15:restartNumberingAfterBreak="0">
    <w:nsid w:val="391A4C81"/>
    <w:multiLevelType w:val="multilevel"/>
    <w:tmpl w:val="558C5416"/>
    <w:lvl w:ilvl="0">
      <w:start w:val="12"/>
      <w:numFmt w:val="decimal"/>
      <w:lvlText w:val="%1"/>
      <w:lvlJc w:val="left"/>
      <w:pPr>
        <w:ind w:left="840" w:hanging="720"/>
      </w:pPr>
      <w:rPr>
        <w:rFonts w:hint="default"/>
        <w:lang w:val="en-US" w:eastAsia="en-US" w:bidi="ar-SA"/>
      </w:rPr>
    </w:lvl>
    <w:lvl w:ilvl="1">
      <w:start w:val="1"/>
      <w:numFmt w:val="decimal"/>
      <w:lvlText w:val="%1.%2"/>
      <w:lvlJc w:val="left"/>
      <w:pPr>
        <w:ind w:left="840" w:hanging="720"/>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decimal"/>
      <w:lvlText w:val="%1.%2.%3"/>
      <w:lvlJc w:val="left"/>
      <w:pPr>
        <w:ind w:left="1560" w:hanging="720"/>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decimal"/>
      <w:lvlText w:val="%1.%2.%3.%4"/>
      <w:lvlJc w:val="left"/>
      <w:pPr>
        <w:ind w:left="2551" w:hanging="992"/>
      </w:pPr>
      <w:rPr>
        <w:rFonts w:ascii="Times New Roman" w:eastAsia="Times New Roman" w:hAnsi="Times New Roman" w:cs="Times New Roman" w:hint="default"/>
        <w:b w:val="0"/>
        <w:bCs w:val="0"/>
        <w:i w:val="0"/>
        <w:iCs w:val="0"/>
        <w:w w:val="100"/>
        <w:sz w:val="24"/>
        <w:szCs w:val="24"/>
        <w:lang w:val="en-US" w:eastAsia="en-US" w:bidi="ar-SA"/>
      </w:rPr>
    </w:lvl>
    <w:lvl w:ilvl="4">
      <w:numFmt w:val="bullet"/>
      <w:lvlText w:val="•"/>
      <w:lvlJc w:val="left"/>
      <w:pPr>
        <w:ind w:left="3665" w:hanging="992"/>
      </w:pPr>
      <w:rPr>
        <w:rFonts w:hint="default"/>
        <w:lang w:val="en-US" w:eastAsia="en-US" w:bidi="ar-SA"/>
      </w:rPr>
    </w:lvl>
    <w:lvl w:ilvl="5">
      <w:numFmt w:val="bullet"/>
      <w:lvlText w:val="•"/>
      <w:lvlJc w:val="left"/>
      <w:pPr>
        <w:ind w:left="4691" w:hanging="992"/>
      </w:pPr>
      <w:rPr>
        <w:rFonts w:hint="default"/>
        <w:lang w:val="en-US" w:eastAsia="en-US" w:bidi="ar-SA"/>
      </w:rPr>
    </w:lvl>
    <w:lvl w:ilvl="6">
      <w:numFmt w:val="bullet"/>
      <w:lvlText w:val="•"/>
      <w:lvlJc w:val="left"/>
      <w:pPr>
        <w:ind w:left="5717" w:hanging="992"/>
      </w:pPr>
      <w:rPr>
        <w:rFonts w:hint="default"/>
        <w:lang w:val="en-US" w:eastAsia="en-US" w:bidi="ar-SA"/>
      </w:rPr>
    </w:lvl>
    <w:lvl w:ilvl="7">
      <w:numFmt w:val="bullet"/>
      <w:lvlText w:val="•"/>
      <w:lvlJc w:val="left"/>
      <w:pPr>
        <w:ind w:left="6742" w:hanging="992"/>
      </w:pPr>
      <w:rPr>
        <w:rFonts w:hint="default"/>
        <w:lang w:val="en-US" w:eastAsia="en-US" w:bidi="ar-SA"/>
      </w:rPr>
    </w:lvl>
    <w:lvl w:ilvl="8">
      <w:numFmt w:val="bullet"/>
      <w:lvlText w:val="•"/>
      <w:lvlJc w:val="left"/>
      <w:pPr>
        <w:ind w:left="7768" w:hanging="992"/>
      </w:pPr>
      <w:rPr>
        <w:rFonts w:hint="default"/>
        <w:lang w:val="en-US" w:eastAsia="en-US" w:bidi="ar-SA"/>
      </w:rPr>
    </w:lvl>
  </w:abstractNum>
  <w:abstractNum w:abstractNumId="2" w15:restartNumberingAfterBreak="0">
    <w:nsid w:val="53401752"/>
    <w:multiLevelType w:val="multilevel"/>
    <w:tmpl w:val="C8AC1920"/>
    <w:lvl w:ilvl="0">
      <w:start w:val="15"/>
      <w:numFmt w:val="decimal"/>
      <w:lvlText w:val="%1"/>
      <w:lvlJc w:val="left"/>
      <w:pPr>
        <w:ind w:left="840" w:hanging="720"/>
      </w:pPr>
      <w:rPr>
        <w:rFonts w:hint="default"/>
      </w:rPr>
    </w:lvl>
    <w:lvl w:ilvl="1">
      <w:start w:val="1"/>
      <w:numFmt w:val="decimal"/>
      <w:lvlText w:val="%1.%2"/>
      <w:lvlJc w:val="left"/>
      <w:pPr>
        <w:ind w:left="840" w:hanging="720"/>
      </w:pPr>
      <w:rPr>
        <w:rFonts w:ascii="Times New Roman" w:eastAsia="Times New Roman" w:hAnsi="Times New Roman" w:cs="Times New Roman" w:hint="default"/>
        <w:spacing w:val="-1"/>
        <w:w w:val="99"/>
        <w:sz w:val="24"/>
        <w:szCs w:val="24"/>
      </w:rPr>
    </w:lvl>
    <w:lvl w:ilvl="2">
      <w:start w:val="1"/>
      <w:numFmt w:val="decimal"/>
      <w:lvlText w:val="%1.%2.%3"/>
      <w:lvlJc w:val="left"/>
      <w:pPr>
        <w:ind w:left="1560" w:hanging="720"/>
      </w:pPr>
      <w:rPr>
        <w:rFonts w:ascii="Times New Roman" w:eastAsia="Times New Roman" w:hAnsi="Times New Roman" w:cs="Times New Roman" w:hint="default"/>
        <w:spacing w:val="-5"/>
        <w:w w:val="99"/>
        <w:sz w:val="24"/>
        <w:szCs w:val="24"/>
      </w:rPr>
    </w:lvl>
    <w:lvl w:ilvl="3">
      <w:start w:val="1"/>
      <w:numFmt w:val="lowerLetter"/>
      <w:lvlText w:val="%4."/>
      <w:lvlJc w:val="left"/>
      <w:pPr>
        <w:ind w:left="1920" w:hanging="360"/>
        <w:jc w:val="right"/>
      </w:pPr>
      <w:rPr>
        <w:rFonts w:ascii="Times New Roman" w:eastAsia="Times New Roman" w:hAnsi="Times New Roman" w:cs="Times New Roman" w:hint="default"/>
        <w:spacing w:val="-8"/>
        <w:w w:val="99"/>
        <w:sz w:val="24"/>
        <w:szCs w:val="24"/>
      </w:rPr>
    </w:lvl>
    <w:lvl w:ilvl="4">
      <w:numFmt w:val="bullet"/>
      <w:lvlText w:val="•"/>
      <w:lvlJc w:val="left"/>
      <w:pPr>
        <w:ind w:left="3514" w:hanging="360"/>
      </w:pPr>
      <w:rPr>
        <w:rFonts w:hint="default"/>
      </w:rPr>
    </w:lvl>
    <w:lvl w:ilvl="5">
      <w:numFmt w:val="bullet"/>
      <w:lvlText w:val="•"/>
      <w:lvlJc w:val="left"/>
      <w:pPr>
        <w:ind w:left="4748" w:hanging="360"/>
      </w:pPr>
      <w:rPr>
        <w:rFonts w:hint="default"/>
      </w:rPr>
    </w:lvl>
    <w:lvl w:ilvl="6">
      <w:numFmt w:val="bullet"/>
      <w:lvlText w:val="•"/>
      <w:lvlJc w:val="left"/>
      <w:pPr>
        <w:ind w:left="5982" w:hanging="360"/>
      </w:pPr>
      <w:rPr>
        <w:rFonts w:hint="default"/>
      </w:rPr>
    </w:lvl>
    <w:lvl w:ilvl="7">
      <w:numFmt w:val="bullet"/>
      <w:lvlText w:val="•"/>
      <w:lvlJc w:val="left"/>
      <w:pPr>
        <w:ind w:left="7217" w:hanging="360"/>
      </w:pPr>
      <w:rPr>
        <w:rFonts w:hint="default"/>
      </w:rPr>
    </w:lvl>
    <w:lvl w:ilvl="8">
      <w:numFmt w:val="bullet"/>
      <w:lvlText w:val="•"/>
      <w:lvlJc w:val="left"/>
      <w:pPr>
        <w:ind w:left="8451"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28"/>
    <w:rsid w:val="00052128"/>
    <w:rsid w:val="001D6089"/>
    <w:rsid w:val="002459D3"/>
    <w:rsid w:val="00250EC8"/>
    <w:rsid w:val="004D59EE"/>
    <w:rsid w:val="00511CF5"/>
    <w:rsid w:val="00563CBF"/>
    <w:rsid w:val="005855EE"/>
    <w:rsid w:val="005A71E8"/>
    <w:rsid w:val="00633FBE"/>
    <w:rsid w:val="006E45AE"/>
    <w:rsid w:val="007F0DAB"/>
    <w:rsid w:val="00803E58"/>
    <w:rsid w:val="008F3AFB"/>
    <w:rsid w:val="00951D16"/>
    <w:rsid w:val="009E1AA3"/>
    <w:rsid w:val="00A27842"/>
    <w:rsid w:val="00B31642"/>
    <w:rsid w:val="00B50FAD"/>
    <w:rsid w:val="00BA62D3"/>
    <w:rsid w:val="00BD3EC6"/>
    <w:rsid w:val="00D4686C"/>
    <w:rsid w:val="00D9298E"/>
    <w:rsid w:val="00D938A3"/>
    <w:rsid w:val="00DB3EDD"/>
    <w:rsid w:val="00E30030"/>
    <w:rsid w:val="00E7140D"/>
    <w:rsid w:val="00E93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87CF1"/>
  <w15:chartTrackingRefBased/>
  <w15:docId w15:val="{76CA565C-2298-4D70-8406-29783435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5212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052128"/>
    <w:pPr>
      <w:spacing w:before="76"/>
      <w:ind w:left="120"/>
      <w:outlineLvl w:val="0"/>
    </w:pPr>
    <w:rPr>
      <w:b/>
      <w:bCs/>
      <w:sz w:val="24"/>
      <w:szCs w:val="24"/>
      <w:u w:val="single" w:color="000000"/>
    </w:rPr>
  </w:style>
  <w:style w:type="paragraph" w:styleId="Heading2">
    <w:name w:val="heading 2"/>
    <w:basedOn w:val="Normal"/>
    <w:next w:val="Normal"/>
    <w:link w:val="Heading2Char"/>
    <w:uiPriority w:val="9"/>
    <w:semiHidden/>
    <w:unhideWhenUsed/>
    <w:qFormat/>
    <w:rsid w:val="00A2784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2128"/>
    <w:rPr>
      <w:rFonts w:ascii="Times New Roman" w:eastAsia="Times New Roman" w:hAnsi="Times New Roman" w:cs="Times New Roman"/>
      <w:b/>
      <w:bCs/>
      <w:sz w:val="24"/>
      <w:szCs w:val="24"/>
      <w:u w:val="single" w:color="000000"/>
    </w:rPr>
  </w:style>
  <w:style w:type="paragraph" w:styleId="BodyText">
    <w:name w:val="Body Text"/>
    <w:basedOn w:val="Normal"/>
    <w:link w:val="BodyTextChar"/>
    <w:uiPriority w:val="1"/>
    <w:qFormat/>
    <w:rsid w:val="00052128"/>
    <w:rPr>
      <w:sz w:val="24"/>
      <w:szCs w:val="24"/>
    </w:rPr>
  </w:style>
  <w:style w:type="character" w:customStyle="1" w:styleId="BodyTextChar">
    <w:name w:val="Body Text Char"/>
    <w:basedOn w:val="DefaultParagraphFont"/>
    <w:link w:val="BodyText"/>
    <w:uiPriority w:val="1"/>
    <w:rsid w:val="00052128"/>
    <w:rPr>
      <w:rFonts w:ascii="Times New Roman" w:eastAsia="Times New Roman" w:hAnsi="Times New Roman" w:cs="Times New Roman"/>
      <w:sz w:val="24"/>
      <w:szCs w:val="24"/>
    </w:rPr>
  </w:style>
  <w:style w:type="paragraph" w:styleId="ListParagraph">
    <w:name w:val="List Paragraph"/>
    <w:basedOn w:val="Normal"/>
    <w:uiPriority w:val="1"/>
    <w:qFormat/>
    <w:rsid w:val="00052128"/>
    <w:pPr>
      <w:ind w:left="840" w:hanging="720"/>
    </w:pPr>
  </w:style>
  <w:style w:type="character" w:styleId="Hyperlink">
    <w:name w:val="Hyperlink"/>
    <w:basedOn w:val="DefaultParagraphFont"/>
    <w:uiPriority w:val="99"/>
    <w:unhideWhenUsed/>
    <w:rsid w:val="009E1AA3"/>
    <w:rPr>
      <w:color w:val="0563C1" w:themeColor="hyperlink"/>
      <w:u w:val="single"/>
    </w:rPr>
  </w:style>
  <w:style w:type="character" w:styleId="FollowedHyperlink">
    <w:name w:val="FollowedHyperlink"/>
    <w:basedOn w:val="DefaultParagraphFont"/>
    <w:uiPriority w:val="99"/>
    <w:semiHidden/>
    <w:unhideWhenUsed/>
    <w:rsid w:val="009E1AA3"/>
    <w:rPr>
      <w:color w:val="954F72" w:themeColor="followedHyperlink"/>
      <w:u w:val="single"/>
    </w:rPr>
  </w:style>
  <w:style w:type="table" w:styleId="TableGrid">
    <w:name w:val="Table Grid"/>
    <w:basedOn w:val="TableNormal"/>
    <w:uiPriority w:val="39"/>
    <w:rsid w:val="00803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93875"/>
    <w:rPr>
      <w:color w:val="605E5C"/>
      <w:shd w:val="clear" w:color="auto" w:fill="E1DFDD"/>
    </w:rPr>
  </w:style>
  <w:style w:type="character" w:customStyle="1" w:styleId="Heading2Char">
    <w:name w:val="Heading 2 Char"/>
    <w:basedOn w:val="DefaultParagraphFont"/>
    <w:link w:val="Heading2"/>
    <w:uiPriority w:val="9"/>
    <w:semiHidden/>
    <w:rsid w:val="00A27842"/>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A27842"/>
    <w:pPr>
      <w:widowControl/>
      <w:autoSpaceDE/>
      <w:autoSpaceDN/>
      <w:spacing w:before="100" w:beforeAutospacing="1" w:after="100" w:afterAutospacing="1"/>
    </w:pPr>
    <w:rPr>
      <w:sz w:val="24"/>
      <w:szCs w:val="24"/>
    </w:rPr>
  </w:style>
  <w:style w:type="character" w:customStyle="1" w:styleId="il">
    <w:name w:val="il"/>
    <w:basedOn w:val="DefaultParagraphFont"/>
    <w:rsid w:val="004D5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474867">
      <w:bodyDiv w:val="1"/>
      <w:marLeft w:val="0"/>
      <w:marRight w:val="0"/>
      <w:marTop w:val="0"/>
      <w:marBottom w:val="0"/>
      <w:divBdr>
        <w:top w:val="none" w:sz="0" w:space="0" w:color="auto"/>
        <w:left w:val="none" w:sz="0" w:space="0" w:color="auto"/>
        <w:bottom w:val="none" w:sz="0" w:space="0" w:color="auto"/>
        <w:right w:val="none" w:sz="0" w:space="0" w:color="auto"/>
      </w:divBdr>
      <w:divsChild>
        <w:div w:id="903101493">
          <w:marLeft w:val="0"/>
          <w:marRight w:val="0"/>
          <w:marTop w:val="0"/>
          <w:marBottom w:val="0"/>
          <w:divBdr>
            <w:top w:val="none" w:sz="0" w:space="0" w:color="auto"/>
            <w:left w:val="none" w:sz="0" w:space="0" w:color="auto"/>
            <w:bottom w:val="none" w:sz="0" w:space="0" w:color="auto"/>
            <w:right w:val="none" w:sz="0" w:space="0" w:color="auto"/>
          </w:divBdr>
          <w:divsChild>
            <w:div w:id="133059585">
              <w:marLeft w:val="0"/>
              <w:marRight w:val="0"/>
              <w:marTop w:val="0"/>
              <w:marBottom w:val="0"/>
              <w:divBdr>
                <w:top w:val="none" w:sz="0" w:space="0" w:color="auto"/>
                <w:left w:val="none" w:sz="0" w:space="0" w:color="auto"/>
                <w:bottom w:val="none" w:sz="0" w:space="0" w:color="auto"/>
                <w:right w:val="none" w:sz="0" w:space="0" w:color="auto"/>
              </w:divBdr>
              <w:divsChild>
                <w:div w:id="955599537">
                  <w:marLeft w:val="0"/>
                  <w:marRight w:val="0"/>
                  <w:marTop w:val="0"/>
                  <w:marBottom w:val="0"/>
                  <w:divBdr>
                    <w:top w:val="none" w:sz="0" w:space="0" w:color="auto"/>
                    <w:left w:val="none" w:sz="0" w:space="0" w:color="auto"/>
                    <w:bottom w:val="none" w:sz="0" w:space="0" w:color="auto"/>
                    <w:right w:val="none" w:sz="0" w:space="0" w:color="auto"/>
                  </w:divBdr>
                </w:div>
              </w:divsChild>
            </w:div>
            <w:div w:id="2095663421">
              <w:marLeft w:val="0"/>
              <w:marRight w:val="0"/>
              <w:marTop w:val="0"/>
              <w:marBottom w:val="0"/>
              <w:divBdr>
                <w:top w:val="none" w:sz="0" w:space="0" w:color="auto"/>
                <w:left w:val="none" w:sz="0" w:space="0" w:color="auto"/>
                <w:bottom w:val="none" w:sz="0" w:space="0" w:color="auto"/>
                <w:right w:val="none" w:sz="0" w:space="0" w:color="auto"/>
              </w:divBdr>
              <w:divsChild>
                <w:div w:id="93894654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98941">
          <w:marLeft w:val="0"/>
          <w:marRight w:val="0"/>
          <w:marTop w:val="0"/>
          <w:marBottom w:val="0"/>
          <w:divBdr>
            <w:top w:val="none" w:sz="0" w:space="0" w:color="auto"/>
            <w:left w:val="none" w:sz="0" w:space="0" w:color="auto"/>
            <w:bottom w:val="none" w:sz="0" w:space="0" w:color="auto"/>
            <w:right w:val="none" w:sz="0" w:space="0" w:color="auto"/>
          </w:divBdr>
          <w:divsChild>
            <w:div w:id="1286162017">
              <w:marLeft w:val="0"/>
              <w:marRight w:val="0"/>
              <w:marTop w:val="0"/>
              <w:marBottom w:val="0"/>
              <w:divBdr>
                <w:top w:val="none" w:sz="0" w:space="0" w:color="auto"/>
                <w:left w:val="none" w:sz="0" w:space="0" w:color="auto"/>
                <w:bottom w:val="none" w:sz="0" w:space="0" w:color="auto"/>
                <w:right w:val="none" w:sz="0" w:space="0" w:color="auto"/>
              </w:divBdr>
              <w:divsChild>
                <w:div w:id="1869030268">
                  <w:marLeft w:val="0"/>
                  <w:marRight w:val="0"/>
                  <w:marTop w:val="0"/>
                  <w:marBottom w:val="0"/>
                  <w:divBdr>
                    <w:top w:val="none" w:sz="0" w:space="0" w:color="auto"/>
                    <w:left w:val="none" w:sz="0" w:space="0" w:color="auto"/>
                    <w:bottom w:val="none" w:sz="0" w:space="0" w:color="auto"/>
                    <w:right w:val="none" w:sz="0" w:space="0" w:color="auto"/>
                  </w:divBdr>
                  <w:divsChild>
                    <w:div w:id="148566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813">
              <w:marLeft w:val="0"/>
              <w:marRight w:val="0"/>
              <w:marTop w:val="0"/>
              <w:marBottom w:val="0"/>
              <w:divBdr>
                <w:top w:val="none" w:sz="0" w:space="0" w:color="auto"/>
                <w:left w:val="none" w:sz="0" w:space="0" w:color="auto"/>
                <w:bottom w:val="none" w:sz="0" w:space="0" w:color="auto"/>
                <w:right w:val="none" w:sz="0" w:space="0" w:color="auto"/>
              </w:divBdr>
              <w:divsChild>
                <w:div w:id="1906144553">
                  <w:marLeft w:val="0"/>
                  <w:marRight w:val="0"/>
                  <w:marTop w:val="0"/>
                  <w:marBottom w:val="0"/>
                  <w:divBdr>
                    <w:top w:val="none" w:sz="0" w:space="0" w:color="auto"/>
                    <w:left w:val="none" w:sz="0" w:space="0" w:color="auto"/>
                    <w:bottom w:val="none" w:sz="0" w:space="0" w:color="auto"/>
                    <w:right w:val="none" w:sz="0" w:space="0" w:color="auto"/>
                  </w:divBdr>
                  <w:divsChild>
                    <w:div w:id="59817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232564">
          <w:marLeft w:val="0"/>
          <w:marRight w:val="0"/>
          <w:marTop w:val="0"/>
          <w:marBottom w:val="0"/>
          <w:divBdr>
            <w:top w:val="none" w:sz="0" w:space="0" w:color="auto"/>
            <w:left w:val="none" w:sz="0" w:space="0" w:color="auto"/>
            <w:bottom w:val="none" w:sz="0" w:space="0" w:color="auto"/>
            <w:right w:val="none" w:sz="0" w:space="0" w:color="auto"/>
          </w:divBdr>
          <w:divsChild>
            <w:div w:id="595405405">
              <w:marLeft w:val="0"/>
              <w:marRight w:val="0"/>
              <w:marTop w:val="0"/>
              <w:marBottom w:val="0"/>
              <w:divBdr>
                <w:top w:val="none" w:sz="0" w:space="0" w:color="auto"/>
                <w:left w:val="none" w:sz="0" w:space="0" w:color="auto"/>
                <w:bottom w:val="none" w:sz="0" w:space="0" w:color="auto"/>
                <w:right w:val="none" w:sz="0" w:space="0" w:color="auto"/>
              </w:divBdr>
              <w:divsChild>
                <w:div w:id="1561818568">
                  <w:marLeft w:val="0"/>
                  <w:marRight w:val="0"/>
                  <w:marTop w:val="0"/>
                  <w:marBottom w:val="0"/>
                  <w:divBdr>
                    <w:top w:val="none" w:sz="0" w:space="0" w:color="auto"/>
                    <w:left w:val="none" w:sz="0" w:space="0" w:color="auto"/>
                    <w:bottom w:val="none" w:sz="0" w:space="0" w:color="auto"/>
                    <w:right w:val="none" w:sz="0" w:space="0" w:color="auto"/>
                  </w:divBdr>
                  <w:divsChild>
                    <w:div w:id="31477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67949">
      <w:bodyDiv w:val="1"/>
      <w:marLeft w:val="0"/>
      <w:marRight w:val="0"/>
      <w:marTop w:val="0"/>
      <w:marBottom w:val="0"/>
      <w:divBdr>
        <w:top w:val="none" w:sz="0" w:space="0" w:color="auto"/>
        <w:left w:val="none" w:sz="0" w:space="0" w:color="auto"/>
        <w:bottom w:val="none" w:sz="0" w:space="0" w:color="auto"/>
        <w:right w:val="none" w:sz="0" w:space="0" w:color="auto"/>
      </w:divBdr>
      <w:divsChild>
        <w:div w:id="1492402173">
          <w:marLeft w:val="0"/>
          <w:marRight w:val="0"/>
          <w:marTop w:val="0"/>
          <w:marBottom w:val="0"/>
          <w:divBdr>
            <w:top w:val="none" w:sz="0" w:space="0" w:color="auto"/>
            <w:left w:val="none" w:sz="0" w:space="0" w:color="auto"/>
            <w:bottom w:val="none" w:sz="0" w:space="0" w:color="auto"/>
            <w:right w:val="none" w:sz="0" w:space="0" w:color="auto"/>
          </w:divBdr>
          <w:divsChild>
            <w:div w:id="124257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20">
      <w:bodyDiv w:val="1"/>
      <w:marLeft w:val="0"/>
      <w:marRight w:val="0"/>
      <w:marTop w:val="0"/>
      <w:marBottom w:val="0"/>
      <w:divBdr>
        <w:top w:val="none" w:sz="0" w:space="0" w:color="auto"/>
        <w:left w:val="none" w:sz="0" w:space="0" w:color="auto"/>
        <w:bottom w:val="none" w:sz="0" w:space="0" w:color="auto"/>
        <w:right w:val="none" w:sz="0" w:space="0" w:color="auto"/>
      </w:divBdr>
      <w:divsChild>
        <w:div w:id="1435980414">
          <w:marLeft w:val="0"/>
          <w:marRight w:val="0"/>
          <w:marTop w:val="0"/>
          <w:marBottom w:val="0"/>
          <w:divBdr>
            <w:top w:val="none" w:sz="0" w:space="0" w:color="auto"/>
            <w:left w:val="none" w:sz="0" w:space="0" w:color="auto"/>
            <w:bottom w:val="none" w:sz="0" w:space="0" w:color="auto"/>
            <w:right w:val="none" w:sz="0" w:space="0" w:color="auto"/>
          </w:divBdr>
        </w:div>
        <w:div w:id="1029188150">
          <w:marLeft w:val="0"/>
          <w:marRight w:val="0"/>
          <w:marTop w:val="0"/>
          <w:marBottom w:val="0"/>
          <w:divBdr>
            <w:top w:val="none" w:sz="0" w:space="0" w:color="auto"/>
            <w:left w:val="none" w:sz="0" w:space="0" w:color="auto"/>
            <w:bottom w:val="none" w:sz="0" w:space="0" w:color="auto"/>
            <w:right w:val="none" w:sz="0" w:space="0" w:color="auto"/>
          </w:divBdr>
          <w:divsChild>
            <w:div w:id="379019310">
              <w:marLeft w:val="0"/>
              <w:marRight w:val="0"/>
              <w:marTop w:val="0"/>
              <w:marBottom w:val="0"/>
              <w:divBdr>
                <w:top w:val="none" w:sz="0" w:space="0" w:color="auto"/>
                <w:left w:val="none" w:sz="0" w:space="0" w:color="auto"/>
                <w:bottom w:val="none" w:sz="0" w:space="0" w:color="auto"/>
                <w:right w:val="none" w:sz="0" w:space="0" w:color="auto"/>
              </w:divBdr>
              <w:divsChild>
                <w:div w:id="1106779080">
                  <w:marLeft w:val="0"/>
                  <w:marRight w:val="0"/>
                  <w:marTop w:val="0"/>
                  <w:marBottom w:val="0"/>
                  <w:divBdr>
                    <w:top w:val="none" w:sz="0" w:space="0" w:color="auto"/>
                    <w:left w:val="none" w:sz="0" w:space="0" w:color="auto"/>
                    <w:bottom w:val="none" w:sz="0" w:space="0" w:color="auto"/>
                    <w:right w:val="none" w:sz="0" w:space="0" w:color="auto"/>
                  </w:divBdr>
                </w:div>
                <w:div w:id="1290433652">
                  <w:marLeft w:val="0"/>
                  <w:marRight w:val="0"/>
                  <w:marTop w:val="0"/>
                  <w:marBottom w:val="0"/>
                  <w:divBdr>
                    <w:top w:val="none" w:sz="0" w:space="0" w:color="auto"/>
                    <w:left w:val="none" w:sz="0" w:space="0" w:color="auto"/>
                    <w:bottom w:val="none" w:sz="0" w:space="0" w:color="auto"/>
                    <w:right w:val="none" w:sz="0" w:space="0" w:color="auto"/>
                  </w:divBdr>
                </w:div>
                <w:div w:id="1003047386">
                  <w:marLeft w:val="0"/>
                  <w:marRight w:val="0"/>
                  <w:marTop w:val="0"/>
                  <w:marBottom w:val="0"/>
                  <w:divBdr>
                    <w:top w:val="none" w:sz="0" w:space="0" w:color="auto"/>
                    <w:left w:val="none" w:sz="0" w:space="0" w:color="auto"/>
                    <w:bottom w:val="none" w:sz="0" w:space="0" w:color="auto"/>
                    <w:right w:val="none" w:sz="0" w:space="0" w:color="auto"/>
                  </w:divBdr>
                </w:div>
                <w:div w:id="1302419736">
                  <w:marLeft w:val="0"/>
                  <w:marRight w:val="0"/>
                  <w:marTop w:val="0"/>
                  <w:marBottom w:val="0"/>
                  <w:divBdr>
                    <w:top w:val="none" w:sz="0" w:space="0" w:color="auto"/>
                    <w:left w:val="none" w:sz="0" w:space="0" w:color="auto"/>
                    <w:bottom w:val="none" w:sz="0" w:space="0" w:color="auto"/>
                    <w:right w:val="none" w:sz="0" w:space="0" w:color="auto"/>
                  </w:divBdr>
                </w:div>
                <w:div w:id="2124693400">
                  <w:marLeft w:val="0"/>
                  <w:marRight w:val="0"/>
                  <w:marTop w:val="0"/>
                  <w:marBottom w:val="0"/>
                  <w:divBdr>
                    <w:top w:val="none" w:sz="0" w:space="0" w:color="auto"/>
                    <w:left w:val="none" w:sz="0" w:space="0" w:color="auto"/>
                    <w:bottom w:val="none" w:sz="0" w:space="0" w:color="auto"/>
                    <w:right w:val="none" w:sz="0" w:space="0" w:color="auto"/>
                  </w:divBdr>
                </w:div>
                <w:div w:id="1239947082">
                  <w:marLeft w:val="0"/>
                  <w:marRight w:val="0"/>
                  <w:marTop w:val="0"/>
                  <w:marBottom w:val="0"/>
                  <w:divBdr>
                    <w:top w:val="none" w:sz="0" w:space="0" w:color="auto"/>
                    <w:left w:val="none" w:sz="0" w:space="0" w:color="auto"/>
                    <w:bottom w:val="none" w:sz="0" w:space="0" w:color="auto"/>
                    <w:right w:val="none" w:sz="0" w:space="0" w:color="auto"/>
                  </w:divBdr>
                </w:div>
                <w:div w:id="2083717270">
                  <w:marLeft w:val="0"/>
                  <w:marRight w:val="0"/>
                  <w:marTop w:val="0"/>
                  <w:marBottom w:val="0"/>
                  <w:divBdr>
                    <w:top w:val="none" w:sz="0" w:space="0" w:color="auto"/>
                    <w:left w:val="none" w:sz="0" w:space="0" w:color="auto"/>
                    <w:bottom w:val="none" w:sz="0" w:space="0" w:color="auto"/>
                    <w:right w:val="none" w:sz="0" w:space="0" w:color="auto"/>
                  </w:divBdr>
                </w:div>
                <w:div w:id="1956674268">
                  <w:marLeft w:val="0"/>
                  <w:marRight w:val="0"/>
                  <w:marTop w:val="0"/>
                  <w:marBottom w:val="0"/>
                  <w:divBdr>
                    <w:top w:val="none" w:sz="0" w:space="0" w:color="auto"/>
                    <w:left w:val="none" w:sz="0" w:space="0" w:color="auto"/>
                    <w:bottom w:val="none" w:sz="0" w:space="0" w:color="auto"/>
                    <w:right w:val="none" w:sz="0" w:space="0" w:color="auto"/>
                  </w:divBdr>
                </w:div>
                <w:div w:id="1771387179">
                  <w:marLeft w:val="0"/>
                  <w:marRight w:val="0"/>
                  <w:marTop w:val="0"/>
                  <w:marBottom w:val="0"/>
                  <w:divBdr>
                    <w:top w:val="none" w:sz="0" w:space="0" w:color="auto"/>
                    <w:left w:val="none" w:sz="0" w:space="0" w:color="auto"/>
                    <w:bottom w:val="none" w:sz="0" w:space="0" w:color="auto"/>
                    <w:right w:val="none" w:sz="0" w:space="0" w:color="auto"/>
                  </w:divBdr>
                </w:div>
                <w:div w:id="1278413110">
                  <w:marLeft w:val="0"/>
                  <w:marRight w:val="0"/>
                  <w:marTop w:val="0"/>
                  <w:marBottom w:val="0"/>
                  <w:divBdr>
                    <w:top w:val="none" w:sz="0" w:space="0" w:color="auto"/>
                    <w:left w:val="none" w:sz="0" w:space="0" w:color="auto"/>
                    <w:bottom w:val="none" w:sz="0" w:space="0" w:color="auto"/>
                    <w:right w:val="none" w:sz="0" w:space="0" w:color="auto"/>
                  </w:divBdr>
                </w:div>
                <w:div w:id="1446119618">
                  <w:marLeft w:val="0"/>
                  <w:marRight w:val="0"/>
                  <w:marTop w:val="0"/>
                  <w:marBottom w:val="0"/>
                  <w:divBdr>
                    <w:top w:val="none" w:sz="0" w:space="0" w:color="auto"/>
                    <w:left w:val="none" w:sz="0" w:space="0" w:color="auto"/>
                    <w:bottom w:val="none" w:sz="0" w:space="0" w:color="auto"/>
                    <w:right w:val="none" w:sz="0" w:space="0" w:color="auto"/>
                  </w:divBdr>
                </w:div>
                <w:div w:id="2066365358">
                  <w:marLeft w:val="0"/>
                  <w:marRight w:val="0"/>
                  <w:marTop w:val="0"/>
                  <w:marBottom w:val="0"/>
                  <w:divBdr>
                    <w:top w:val="none" w:sz="0" w:space="0" w:color="auto"/>
                    <w:left w:val="none" w:sz="0" w:space="0" w:color="auto"/>
                    <w:bottom w:val="none" w:sz="0" w:space="0" w:color="auto"/>
                    <w:right w:val="none" w:sz="0" w:space="0" w:color="auto"/>
                  </w:divBdr>
                </w:div>
                <w:div w:id="654334002">
                  <w:marLeft w:val="0"/>
                  <w:marRight w:val="0"/>
                  <w:marTop w:val="0"/>
                  <w:marBottom w:val="0"/>
                  <w:divBdr>
                    <w:top w:val="none" w:sz="0" w:space="0" w:color="auto"/>
                    <w:left w:val="none" w:sz="0" w:space="0" w:color="auto"/>
                    <w:bottom w:val="none" w:sz="0" w:space="0" w:color="auto"/>
                    <w:right w:val="none" w:sz="0" w:space="0" w:color="auto"/>
                  </w:divBdr>
                </w:div>
              </w:divsChild>
            </w:div>
            <w:div w:id="1970744488">
              <w:marLeft w:val="0"/>
              <w:marRight w:val="0"/>
              <w:marTop w:val="0"/>
              <w:marBottom w:val="0"/>
              <w:divBdr>
                <w:top w:val="none" w:sz="0" w:space="0" w:color="auto"/>
                <w:left w:val="none" w:sz="0" w:space="0" w:color="auto"/>
                <w:bottom w:val="none" w:sz="0" w:space="0" w:color="auto"/>
                <w:right w:val="none" w:sz="0" w:space="0" w:color="auto"/>
              </w:divBdr>
              <w:divsChild>
                <w:div w:id="1444108978">
                  <w:marLeft w:val="0"/>
                  <w:marRight w:val="0"/>
                  <w:marTop w:val="0"/>
                  <w:marBottom w:val="0"/>
                  <w:divBdr>
                    <w:top w:val="none" w:sz="0" w:space="0" w:color="auto"/>
                    <w:left w:val="none" w:sz="0" w:space="0" w:color="auto"/>
                    <w:bottom w:val="none" w:sz="0" w:space="0" w:color="auto"/>
                    <w:right w:val="none" w:sz="0" w:space="0" w:color="auto"/>
                  </w:divBdr>
                  <w:divsChild>
                    <w:div w:id="1555966254">
                      <w:marLeft w:val="0"/>
                      <w:marRight w:val="0"/>
                      <w:marTop w:val="0"/>
                      <w:marBottom w:val="0"/>
                      <w:divBdr>
                        <w:top w:val="none" w:sz="0" w:space="0" w:color="auto"/>
                        <w:left w:val="none" w:sz="0" w:space="0" w:color="auto"/>
                        <w:bottom w:val="none" w:sz="0" w:space="0" w:color="auto"/>
                        <w:right w:val="none" w:sz="0" w:space="0" w:color="auto"/>
                      </w:divBdr>
                    </w:div>
                    <w:div w:id="1502500860">
                      <w:marLeft w:val="0"/>
                      <w:marRight w:val="0"/>
                      <w:marTop w:val="0"/>
                      <w:marBottom w:val="0"/>
                      <w:divBdr>
                        <w:top w:val="none" w:sz="0" w:space="0" w:color="auto"/>
                        <w:left w:val="none" w:sz="0" w:space="0" w:color="auto"/>
                        <w:bottom w:val="none" w:sz="0" w:space="0" w:color="auto"/>
                        <w:right w:val="none" w:sz="0" w:space="0" w:color="auto"/>
                      </w:divBdr>
                    </w:div>
                    <w:div w:id="238833447">
                      <w:marLeft w:val="0"/>
                      <w:marRight w:val="0"/>
                      <w:marTop w:val="0"/>
                      <w:marBottom w:val="0"/>
                      <w:divBdr>
                        <w:top w:val="none" w:sz="0" w:space="0" w:color="auto"/>
                        <w:left w:val="none" w:sz="0" w:space="0" w:color="auto"/>
                        <w:bottom w:val="none" w:sz="0" w:space="0" w:color="auto"/>
                        <w:right w:val="none" w:sz="0" w:space="0" w:color="auto"/>
                      </w:divBdr>
                    </w:div>
                    <w:div w:id="625889637">
                      <w:marLeft w:val="0"/>
                      <w:marRight w:val="0"/>
                      <w:marTop w:val="0"/>
                      <w:marBottom w:val="0"/>
                      <w:divBdr>
                        <w:top w:val="none" w:sz="0" w:space="0" w:color="auto"/>
                        <w:left w:val="none" w:sz="0" w:space="0" w:color="auto"/>
                        <w:bottom w:val="none" w:sz="0" w:space="0" w:color="auto"/>
                        <w:right w:val="none" w:sz="0" w:space="0" w:color="auto"/>
                      </w:divBdr>
                    </w:div>
                    <w:div w:id="107138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dccd.edu/docs/HumanResources/compensation/forms/HR%20Forms%20-%20Compensation/HR%20Ed%20Incent%20Req%20Form.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dccd.edu/docs/HumanResources/Tuition%20Reimbursement%20Declaration%20of%20Official%20Grade%20Report.pdf" TargetMode="External"/><Relationship Id="rId12" Type="http://schemas.openxmlformats.org/officeDocument/2006/relationships/hyperlink" Target="https://aftguild.org/wp-content/uploads/2025/09/Classified-Professional-Activities-Completion-Form.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dccd.edu/docs/HumanResources/HR%20Tuit%20Reimburse%20Form.pdf" TargetMode="External"/><Relationship Id="rId11" Type="http://schemas.openxmlformats.org/officeDocument/2006/relationships/hyperlink" Target="https://aftguild.org/wp-content/uploads/2025/09/Classified-Professional-Activities-Proposal.pdf" TargetMode="External"/><Relationship Id="rId5" Type="http://schemas.openxmlformats.org/officeDocument/2006/relationships/hyperlink" Target="https://aftguild.org/wp-content/uploads/2021/02/AFT-Guild-Local-1931-Classified-Staff.pdf" TargetMode="External"/><Relationship Id="rId10" Type="http://schemas.openxmlformats.org/officeDocument/2006/relationships/hyperlink" Target="https://aftguild.org/Contracts/office/Professional-Study-Form.pdf" TargetMode="External"/><Relationship Id="rId4" Type="http://schemas.openxmlformats.org/officeDocument/2006/relationships/webSettings" Target="webSettings.xml"/><Relationship Id="rId9" Type="http://schemas.openxmlformats.org/officeDocument/2006/relationships/hyperlink" Target="https://aftguild.org/wp-content/uploads/2019/05/Classified-Travel-Conf-Form_Dec-18-Updat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1494</Words>
  <Characters>8519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Goodman</dc:creator>
  <cp:keywords/>
  <dc:description/>
  <cp:lastModifiedBy>Yvonne Schmeltz</cp:lastModifiedBy>
  <cp:revision>2</cp:revision>
  <dcterms:created xsi:type="dcterms:W3CDTF">2025-10-06T20:27:00Z</dcterms:created>
  <dcterms:modified xsi:type="dcterms:W3CDTF">2025-10-06T20:27:00Z</dcterms:modified>
</cp:coreProperties>
</file>