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D7361" w:rsidRDefault="00AA1265" w14:paraId="3A839F77" wp14:textId="77777777">
      <w:pPr>
        <w:pStyle w:val="Title"/>
      </w:pPr>
      <w:r>
        <w:t>Professional Development Plan for Classified Professionals</w:t>
      </w:r>
    </w:p>
    <w:p xmlns:wp14="http://schemas.microsoft.com/office/word/2010/wordml" w:rsidR="00BD7361" w:rsidRDefault="00AA1265" w14:paraId="7E8ABF31" wp14:textId="77777777">
      <w:r w:rsidRPr="00AA5A6C">
        <w:rPr>
          <w:b/>
        </w:rPr>
        <w:t>Institution:</w:t>
      </w:r>
      <w:r>
        <w:t xml:space="preserve"> </w:t>
      </w:r>
      <w:r w:rsidR="00035B5A">
        <w:t>San Diego Miramar College</w:t>
      </w:r>
      <w:bookmarkStart w:name="_GoBack" w:id="0"/>
      <w:bookmarkEnd w:id="0"/>
      <w:r>
        <w:br/>
      </w:r>
      <w:r w:rsidRPr="00AA5A6C">
        <w:rPr>
          <w:b/>
        </w:rPr>
        <w:t>Date:</w:t>
      </w:r>
      <w:r>
        <w:t xml:space="preserve"> </w:t>
      </w:r>
      <w:r w:rsidR="00035B5A">
        <w:t>July 23, 2025</w:t>
      </w:r>
      <w:r>
        <w:br/>
      </w:r>
      <w:r w:rsidRPr="00AA5A6C">
        <w:rPr>
          <w:b/>
        </w:rPr>
        <w:t>Prepared by:</w:t>
      </w:r>
      <w:r>
        <w:t xml:space="preserve"> </w:t>
      </w:r>
      <w:r w:rsidR="00035B5A">
        <w:t xml:space="preserve">Malia Kunst, Classified Senate President </w:t>
      </w:r>
    </w:p>
    <w:p xmlns:wp14="http://schemas.microsoft.com/office/word/2010/wordml" w:rsidR="00BD7361" w:rsidRDefault="00AA1265" w14:paraId="494C7B23" wp14:textId="77777777">
      <w:r w:rsidRPr="00035B5A">
        <w:rPr>
          <w:rStyle w:val="Heading1Char"/>
        </w:rPr>
        <w:t>I. Purpose</w:t>
      </w:r>
      <w:r>
        <w:br/>
      </w:r>
      <w:r>
        <w:t xml:space="preserve">To support the continuous, purposeful professional growth of classified </w:t>
      </w:r>
      <w:r>
        <w:t>professionals through structured and equitable access to opportunities that enhance job performance, personal development, and career advancement, in alignment with college and district goals.</w:t>
      </w:r>
    </w:p>
    <w:p xmlns:wp14="http://schemas.microsoft.com/office/word/2010/wordml" w:rsidR="00BD7361" w:rsidRDefault="00AA1265" w14:paraId="723821F7" wp14:textId="77777777">
      <w:r w:rsidRPr="00035B5A">
        <w:rPr>
          <w:rStyle w:val="Heading1Char"/>
        </w:rPr>
        <w:t>II. Guiding Principles</w:t>
      </w:r>
      <w:r w:rsidRPr="00035B5A">
        <w:rPr>
          <w:rStyle w:val="Heading1Char"/>
        </w:rPr>
        <w:br/>
      </w:r>
      <w:r>
        <w:t>- Equitable access to professional devel</w:t>
      </w:r>
      <w:r>
        <w:t>opment across all classified roles.</w:t>
      </w:r>
      <w:r>
        <w:br/>
      </w:r>
      <w:r>
        <w:t>- Recognition of both formal and informal learning (e.g., committee service).</w:t>
      </w:r>
      <w:r>
        <w:br/>
      </w:r>
      <w:r>
        <w:t>- Supervisor-approved release time for development activities.</w:t>
      </w:r>
      <w:r>
        <w:br/>
      </w:r>
      <w:r>
        <w:t>- Alignment with the AFT CBA Article XV on Professional Growth.</w:t>
      </w:r>
      <w:r>
        <w:br/>
      </w:r>
      <w:r>
        <w:t>- Collaboration</w:t>
      </w:r>
      <w:r>
        <w:t xml:space="preserve"> across departments and participatory governance.</w:t>
      </w:r>
    </w:p>
    <w:p xmlns:wp14="http://schemas.microsoft.com/office/word/2010/wordml" w:rsidR="00BD7361" w:rsidP="00035B5A" w:rsidRDefault="00AA1265" w14:paraId="25B5663D" wp14:textId="77777777">
      <w:pPr>
        <w:pStyle w:val="Heading1"/>
      </w:pPr>
      <w:r>
        <w:t>III. Program Categories and Offerings</w:t>
      </w:r>
    </w:p>
    <w:p xmlns:wp14="http://schemas.microsoft.com/office/word/2010/wordml" w:rsidR="00BD7361" w:rsidRDefault="00AA1265" w14:paraId="3A7906CC" wp14:textId="77777777">
      <w:r w:rsidRPr="00035B5A">
        <w:t>1. Local (Within SDCCD)</w:t>
      </w:r>
      <w:r>
        <w:br/>
      </w:r>
      <w:r>
        <w:t>Accessible and relevant development hosted within the district:</w:t>
      </w:r>
      <w:r>
        <w:br/>
      </w:r>
      <w:r>
        <w:t>- Campus Events: Convocation, Equity Summit, PD Day, Planning Summit</w:t>
      </w:r>
      <w:r>
        <w:br/>
      </w:r>
      <w:r>
        <w:t>- Union-Spo</w:t>
      </w:r>
      <w:r>
        <w:t>nsored: AFT workshops, mentor/mentee programs</w:t>
      </w:r>
      <w:r>
        <w:br/>
      </w:r>
      <w:r>
        <w:t>- District-Wide: Webinars and Leadership Academies from District PD Office</w:t>
      </w:r>
      <w:r>
        <w:br/>
      </w:r>
      <w:r w:rsidRPr="00AA5A6C">
        <w:rPr>
          <w:u w:val="single"/>
        </w:rPr>
        <w:t>Goal:</w:t>
      </w:r>
      <w:r>
        <w:t xml:space="preserve"> Promote interdepartmental knowledge sharing and collaboration.</w:t>
      </w:r>
    </w:p>
    <w:p xmlns:wp14="http://schemas.microsoft.com/office/word/2010/wordml" w:rsidR="00BD7361" w:rsidRDefault="00AA1265" w14:paraId="3AC7F6E4" wp14:textId="77777777">
      <w:r>
        <w:t>2. External Conferences</w:t>
      </w:r>
      <w:r>
        <w:br/>
      </w:r>
      <w:r>
        <w:t>Exposure to broader industry best practice</w:t>
      </w:r>
      <w:r>
        <w:t>s and innovation:</w:t>
      </w:r>
      <w:r>
        <w:br/>
      </w:r>
      <w:r>
        <w:t>- Equity &amp; Leadership Conferences: HACU, APAHE, NCORE</w:t>
      </w:r>
      <w:r>
        <w:br/>
      </w:r>
      <w:r>
        <w:t>- Global Opportunities: Study Abroad programs</w:t>
      </w:r>
      <w:r>
        <w:br/>
      </w:r>
      <w:r>
        <w:t>- Funding Support: Coordinate with LEAD Office, SEAP, and other funding sources</w:t>
      </w:r>
      <w:r>
        <w:br/>
      </w:r>
      <w:r w:rsidRPr="00AA5A6C">
        <w:rPr>
          <w:u w:val="single"/>
        </w:rPr>
        <w:t>Goal:</w:t>
      </w:r>
      <w:r>
        <w:t xml:space="preserve"> Equip classified professionals with global, equity-i</w:t>
      </w:r>
      <w:r>
        <w:t>nformed perspectives.</w:t>
      </w:r>
    </w:p>
    <w:p xmlns:wp14="http://schemas.microsoft.com/office/word/2010/wordml" w:rsidR="00BD7361" w:rsidRDefault="00AA1265" w14:paraId="48CD8DF6" wp14:textId="77777777">
      <w:r>
        <w:t>3. Educational Incentive Program &amp; Tuition Reimbursement</w:t>
      </w:r>
      <w:r>
        <w:br/>
      </w:r>
      <w:r>
        <w:t>Support continued formal education:</w:t>
      </w:r>
      <w:r>
        <w:br/>
      </w:r>
      <w:r>
        <w:t>- Participation guided by CBA Article XV (p.78–80)</w:t>
      </w:r>
      <w:r>
        <w:br/>
      </w:r>
      <w:r>
        <w:t>- Encourage degree and certificate completion</w:t>
      </w:r>
      <w:r>
        <w:br/>
      </w:r>
      <w:r>
        <w:t>- Tuition reimbursement procedures and eligi</w:t>
      </w:r>
      <w:r>
        <w:t>bility outlined in the CBA</w:t>
      </w:r>
      <w:r>
        <w:br/>
      </w:r>
      <w:r w:rsidRPr="00AA5A6C">
        <w:rPr>
          <w:u w:val="single"/>
        </w:rPr>
        <w:t>Goal:</w:t>
      </w:r>
      <w:r>
        <w:t xml:space="preserve"> Incentivize formal educational attainment and lifelong learning.</w:t>
      </w:r>
    </w:p>
    <w:p xmlns:wp14="http://schemas.microsoft.com/office/word/2010/wordml" w:rsidR="00BD7361" w:rsidRDefault="00AA1265" w14:paraId="26FFA29D" wp14:textId="77777777">
      <w:r>
        <w:t>4. Job-Specific Certifications &amp; Compliance Trainings</w:t>
      </w:r>
      <w:r>
        <w:br/>
      </w:r>
      <w:r>
        <w:t>Professional skill-building aligned with classification roles:</w:t>
      </w:r>
      <w:r>
        <w:br/>
      </w:r>
      <w:r>
        <w:t xml:space="preserve">- Cal OSHA, HR compliance, data privacy, </w:t>
      </w:r>
      <w:r>
        <w:t>customer service, etc.</w:t>
      </w:r>
      <w:r>
        <w:br/>
      </w:r>
      <w:r>
        <w:t>- Customized training based on departmental or individual needs</w:t>
      </w:r>
      <w:r>
        <w:br/>
      </w:r>
      <w:r w:rsidRPr="00AA5A6C">
        <w:rPr>
          <w:u w:val="single"/>
        </w:rPr>
        <w:t>Goal:</w:t>
      </w:r>
      <w:r>
        <w:t xml:space="preserve"> Ensure regulatory compliance and maintain technical proficiency.</w:t>
      </w:r>
    </w:p>
    <w:p xmlns:wp14="http://schemas.microsoft.com/office/word/2010/wordml" w:rsidR="00BD7361" w:rsidRDefault="00AA1265" w14:paraId="78C45628" wp14:textId="77777777">
      <w:r>
        <w:t>5. Classified Senate/4CS Engagement</w:t>
      </w:r>
      <w:r>
        <w:br/>
      </w:r>
      <w:r>
        <w:t>Foster leadership, voice, and professional advocacy:</w:t>
      </w:r>
      <w:r>
        <w:br/>
      </w:r>
      <w:r>
        <w:t>- Partici</w:t>
      </w:r>
      <w:r>
        <w:t>pation in 4CS events like Fall &amp; Spring Gatherings</w:t>
      </w:r>
      <w:r>
        <w:br/>
      </w:r>
      <w:r>
        <w:t>- Classified Leadership Institute (CLI), Senate President Retreat</w:t>
      </w:r>
      <w:r>
        <w:br/>
      </w:r>
      <w:r>
        <w:t>- Campus- or region-specific Senate-led workshops</w:t>
      </w:r>
      <w:r>
        <w:br/>
      </w:r>
      <w:r w:rsidRPr="00AA5A6C">
        <w:rPr>
          <w:u w:val="single"/>
        </w:rPr>
        <w:t xml:space="preserve">Goal: </w:t>
      </w:r>
      <w:r>
        <w:t>Build shared governance capacity and leadership pathways.</w:t>
      </w:r>
    </w:p>
    <w:p xmlns:wp14="http://schemas.microsoft.com/office/word/2010/wordml" w:rsidR="00BD7361" w:rsidP="00035B5A" w:rsidRDefault="00AA1265" w14:paraId="0D01AC01" wp14:textId="77777777">
      <w:pPr>
        <w:pStyle w:val="Heading1"/>
      </w:pPr>
      <w:r>
        <w:t>IV. Implementation and Su</w:t>
      </w:r>
      <w:r>
        <w:t>pport</w:t>
      </w:r>
    </w:p>
    <w:p xmlns:wp14="http://schemas.microsoft.com/office/word/2010/wordml" w:rsidR="00BD7361" w:rsidRDefault="00AA1265" w14:paraId="4C8B31BC" wp14:textId="77777777">
      <w:r>
        <w:t>Professional Development Committee Responsibilities</w:t>
      </w:r>
      <w:r>
        <w:br/>
      </w:r>
      <w:r>
        <w:t>- Assess and prioritize training needs (via surveys/focus groups)</w:t>
      </w:r>
      <w:r>
        <w:br/>
      </w:r>
      <w:r>
        <w:t>- Maintain a yearly PD calendar</w:t>
      </w:r>
      <w:r>
        <w:br/>
      </w:r>
      <w:r>
        <w:t>- Curate and promote PD opportunities</w:t>
      </w:r>
      <w:r>
        <w:br/>
      </w:r>
      <w:r>
        <w:t>- Evaluate impact and participation</w:t>
      </w:r>
    </w:p>
    <w:p xmlns:wp14="http://schemas.microsoft.com/office/word/2010/wordml" w:rsidR="00BD7361" w:rsidRDefault="00AA1265" w14:paraId="4CA979BE" wp14:textId="77777777">
      <w:r>
        <w:t>Supervisor &amp; Department Su</w:t>
      </w:r>
      <w:r>
        <w:t>pport</w:t>
      </w:r>
      <w:r>
        <w:br/>
      </w:r>
      <w:r>
        <w:t>- Encourage and approve relevant PD participation</w:t>
      </w:r>
      <w:r>
        <w:br/>
      </w:r>
      <w:r>
        <w:t>- Incorporate PD into annual evaluations</w:t>
      </w:r>
      <w:r>
        <w:br/>
      </w:r>
      <w:r>
        <w:t>- Foster a culture of learning in departmental operations</w:t>
      </w:r>
    </w:p>
    <w:p xmlns:wp14="http://schemas.microsoft.com/office/word/2010/wordml" w:rsidR="00BD7361" w:rsidRDefault="00AA1265" w14:paraId="5A1A6830" wp14:textId="77777777">
      <w:r>
        <w:t>Incentives &amp; Recognition</w:t>
      </w:r>
      <w:r>
        <w:br/>
      </w:r>
      <w:r>
        <w:t>- Certificates of completion</w:t>
      </w:r>
      <w:r>
        <w:br/>
      </w:r>
      <w:r>
        <w:t>- Spotlight features in newsletters or campus-w</w:t>
      </w:r>
      <w:r>
        <w:t>ide meetings</w:t>
      </w:r>
      <w:r>
        <w:br/>
      </w:r>
      <w:r>
        <w:t>- Annual awards for distinguished participation in PD activities</w:t>
      </w:r>
    </w:p>
    <w:p xmlns:wp14="http://schemas.microsoft.com/office/word/2010/wordml" w:rsidR="00BD7361" w:rsidRDefault="00AA1265" w14:paraId="5B539A2A" wp14:textId="77777777">
      <w:r w:rsidRPr="00035B5A">
        <w:rPr>
          <w:rStyle w:val="Heading1Char"/>
        </w:rPr>
        <w:t>V. Evaluation and Continuous Improvement</w:t>
      </w:r>
      <w:r>
        <w:br/>
      </w:r>
      <w:r>
        <w:t>- Annual Survey to gather feedback and assess needs</w:t>
      </w:r>
      <w:r>
        <w:br/>
      </w:r>
      <w:r>
        <w:t>- Participation Reports compiled per semester</w:t>
      </w:r>
      <w:r>
        <w:br/>
      </w:r>
      <w:r>
        <w:t>- Review Metrics: participation rate, s</w:t>
      </w:r>
      <w:r>
        <w:t>atisfaction, impact on job performance</w:t>
      </w:r>
      <w:r>
        <w:br/>
      </w:r>
      <w:r>
        <w:t>- Adjustment Plan: modify offerings based on emerging trends and feedback</w:t>
      </w:r>
    </w:p>
    <w:p xmlns:wp14="http://schemas.microsoft.com/office/word/2010/wordml" w:rsidR="00035B5A" w:rsidRDefault="00AA1265" w14:paraId="40E27762" wp14:textId="77777777">
      <w:r w:rsidRPr="00035B5A">
        <w:rPr>
          <w:rStyle w:val="Heading1Char"/>
        </w:rPr>
        <w:t>VI. Resources &amp; References</w:t>
      </w:r>
      <w:r>
        <w:br/>
      </w:r>
      <w:hyperlink w:history="1" r:id="rId8">
        <w:r w:rsidRPr="00C33C98" w:rsidR="00035B5A">
          <w:rPr>
            <w:rStyle w:val="Hyperlink"/>
          </w:rPr>
          <w:t>https://www.sdccd.edu/departments/human-resources/professional-development/</w:t>
        </w:r>
      </w:hyperlink>
    </w:p>
    <w:p xmlns:wp14="http://schemas.microsoft.com/office/word/2010/wordml" w:rsidR="00BD7361" w:rsidRDefault="00035B5A" w14:paraId="3E60A038" wp14:textId="77777777">
      <w:hyperlink w:history="1" r:id="rId9">
        <w:r w:rsidRPr="00C33C98">
          <w:rPr>
            <w:rStyle w:val="Hyperlink"/>
          </w:rPr>
          <w:t>https://www.sdccd.edu/docs/HumanResources/employee%20relations/Collective%20Bargaining%20Agreements/AFT-Guild%20Local%201931%20-%20Classified%20Staff%20w%20signatures.pdf</w:t>
        </w:r>
      </w:hyperlink>
      <w:r>
        <w:t xml:space="preserve"> </w:t>
      </w:r>
      <w:r w:rsidR="00AA1265">
        <w:br/>
      </w:r>
      <w:hyperlink w:history="1" r:id="rId10">
        <w:r w:rsidRPr="00C33C98">
          <w:rPr>
            <w:rStyle w:val="Hyperlink"/>
          </w:rPr>
          <w:t>https://www.ccccs.org/nonprofit-organization-4cs-events-and-recognition/4cs-events</w:t>
        </w:r>
      </w:hyperlink>
      <w:r>
        <w:t xml:space="preserve"> </w:t>
      </w:r>
    </w:p>
    <w:sectPr w:rsidR="00BD7361" w:rsidSect="00AA5A6C">
      <w:footerReference w:type="even" r:id="rId13"/>
      <w:footerReference w:type="default" r:id="rId14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A1265" w:rsidP="00AA5A6C" w:rsidRDefault="00AA1265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A1265" w:rsidP="00AA5A6C" w:rsidRDefault="00AA1265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A5A6C" w:rsidRDefault="00AA5A6C" w14:paraId="672A6659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A5A6C" w:rsidRDefault="00AA5A6C" w14:paraId="0E27B00A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A5A6C" w:rsidRDefault="00AA5A6C" w14:paraId="6A05A80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A1265" w:rsidP="00AA5A6C" w:rsidRDefault="00AA1265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A1265" w:rsidP="00AA5A6C" w:rsidRDefault="00AA1265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B5A"/>
    <w:rsid w:val="0006063C"/>
    <w:rsid w:val="0015074B"/>
    <w:rsid w:val="0029639D"/>
    <w:rsid w:val="00326F90"/>
    <w:rsid w:val="00AA1265"/>
    <w:rsid w:val="00AA1D8D"/>
    <w:rsid w:val="00AA5A6C"/>
    <w:rsid w:val="00B47730"/>
    <w:rsid w:val="00BD7361"/>
    <w:rsid w:val="00CB0664"/>
    <w:rsid w:val="00FC693F"/>
    <w:rsid w:val="774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D1700E"/>
  <w14:defaultImageDpi w14:val="300"/>
  <w15:docId w15:val="{B11EA55F-7A3C-4D72-9BAC-039949AE64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35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B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5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dccd.edu/departments/human-resources/professional-development/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s://www.ccccs.org/nonprofit-organization-4cs-events-and-recognition/4cs-events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yperlink" Target="https://www.sdccd.edu/docs/HumanResources/employee%20relations/Collective%20Bargaining%20Agreements/AFT-Guild%20Local%201931%20-%20Classified%20Staff%20w%20signatures.pdf" TargetMode="Externa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Props1.xml><?xml version="1.0" encoding="utf-8"?>
<ds:datastoreItem xmlns:ds="http://schemas.openxmlformats.org/officeDocument/2006/customXml" ds:itemID="{EB75EA64-1194-4EA0-93F6-176B58F17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D85E5-E7A4-4B2D-86F5-E204626B1DEB}"/>
</file>

<file path=customXml/itemProps3.xml><?xml version="1.0" encoding="utf-8"?>
<ds:datastoreItem xmlns:ds="http://schemas.openxmlformats.org/officeDocument/2006/customXml" ds:itemID="{C826B27A-7AB5-4810-BF60-67F85A7D09C8}"/>
</file>

<file path=customXml/itemProps4.xml><?xml version="1.0" encoding="utf-8"?>
<ds:datastoreItem xmlns:ds="http://schemas.openxmlformats.org/officeDocument/2006/customXml" ds:itemID="{29E6EE3E-004E-4D19-8456-0FEDB38B3E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Malia Kunst</cp:lastModifiedBy>
  <cp:revision>3</cp:revision>
  <dcterms:created xsi:type="dcterms:W3CDTF">2013-12-23T23:15:00Z</dcterms:created>
  <dcterms:modified xsi:type="dcterms:W3CDTF">2025-08-05T20:40:37Z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0x010100EC3DCD9CCE64014C985738F0798E2450</vt:lpwstr>
  </property>
  <property fmtid="{D5CDD505-2E9C-101B-9397-08002B2CF9AE}" pid="3" name="MediaServiceImageTags">
    <vt:lpwstr/>
  </property>
</Properties>
</file>