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FF2A" w14:textId="324B4661" w:rsidR="005D46B3" w:rsidRDefault="009F0FFC" w:rsidP="009F0FFC">
      <w:pPr>
        <w:jc w:val="center"/>
      </w:pPr>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3518E681" w:rsidR="00BF1BF5" w:rsidRPr="00195DC3" w:rsidRDefault="00507BD7" w:rsidP="00507BD7">
      <w:pPr>
        <w:pStyle w:val="Title"/>
        <w:jc w:val="center"/>
        <w:rPr>
          <w:b/>
          <w:bCs/>
        </w:rPr>
      </w:pPr>
      <w:r w:rsidRPr="00195DC3">
        <w:rPr>
          <w:b/>
          <w:bCs/>
        </w:rPr>
        <w:t>202</w:t>
      </w:r>
      <w:r w:rsidR="00D764FB" w:rsidRPr="00195DC3">
        <w:rPr>
          <w:b/>
          <w:bCs/>
        </w:rPr>
        <w:t>4</w:t>
      </w:r>
      <w:r w:rsidRPr="00195DC3">
        <w:rPr>
          <w:b/>
          <w:bCs/>
        </w:rPr>
        <w:t xml:space="preserve"> </w:t>
      </w:r>
      <w:r w:rsidR="004E1EC4">
        <w:rPr>
          <w:b/>
          <w:bCs/>
        </w:rPr>
        <w:t>Fall</w:t>
      </w:r>
      <w:r w:rsidRPr="00195DC3">
        <w:rPr>
          <w:b/>
          <w:bCs/>
        </w:rPr>
        <w:t xml:space="preserve"> Plenary Session</w:t>
      </w:r>
    </w:p>
    <w:p w14:paraId="750839B0" w14:textId="77777777" w:rsidR="00507BD7" w:rsidRPr="00195DC3" w:rsidRDefault="00507BD7" w:rsidP="00507BD7">
      <w:pPr>
        <w:rPr>
          <w:b/>
          <w:bCs/>
        </w:rPr>
      </w:pPr>
    </w:p>
    <w:p w14:paraId="4AD112EE" w14:textId="74B265F9" w:rsidR="00507BD7" w:rsidRPr="00195DC3" w:rsidRDefault="00DF69D4" w:rsidP="00507BD7">
      <w:pPr>
        <w:jc w:val="center"/>
        <w:rPr>
          <w:rFonts w:asciiTheme="majorHAnsi" w:hAnsiTheme="majorHAnsi" w:cstheme="majorHAnsi"/>
          <w:b/>
          <w:bCs/>
          <w:sz w:val="40"/>
          <w:szCs w:val="40"/>
        </w:rPr>
      </w:pPr>
      <w:r w:rsidRPr="00195DC3">
        <w:rPr>
          <w:rFonts w:asciiTheme="majorHAnsi" w:hAnsiTheme="majorHAnsi" w:cstheme="majorHAnsi"/>
          <w:b/>
          <w:bCs/>
          <w:sz w:val="40"/>
          <w:szCs w:val="40"/>
        </w:rPr>
        <w:t>Adopted Resolutions</w:t>
      </w:r>
    </w:p>
    <w:p w14:paraId="63F52B52" w14:textId="77777777" w:rsidR="00507BD7" w:rsidRDefault="00507BD7" w:rsidP="00507BD7">
      <w:pPr>
        <w:rPr>
          <w:rFonts w:asciiTheme="majorHAnsi" w:hAnsiTheme="majorHAnsi" w:cstheme="majorHAnsi"/>
          <w:sz w:val="40"/>
          <w:szCs w:val="40"/>
        </w:rPr>
      </w:pPr>
    </w:p>
    <w:p w14:paraId="1FD6516C" w14:textId="77777777" w:rsidR="00DF69D4" w:rsidRDefault="00DF69D4" w:rsidP="00507BD7">
      <w:pPr>
        <w:rPr>
          <w:rFonts w:asciiTheme="majorHAnsi" w:hAnsiTheme="majorHAnsi" w:cstheme="majorHAnsi"/>
          <w:sz w:val="40"/>
          <w:szCs w:val="40"/>
        </w:rPr>
      </w:pPr>
    </w:p>
    <w:p w14:paraId="685CD881" w14:textId="77777777" w:rsidR="00690BE3" w:rsidRDefault="00690BE3" w:rsidP="00507BD7">
      <w:pPr>
        <w:rPr>
          <w:rFonts w:asciiTheme="majorHAnsi" w:hAnsiTheme="majorHAnsi" w:cstheme="majorHAnsi"/>
          <w:sz w:val="40"/>
          <w:szCs w:val="40"/>
        </w:rPr>
      </w:pPr>
    </w:p>
    <w:p w14:paraId="29579281" w14:textId="77777777" w:rsidR="009D3B05" w:rsidRDefault="009D3B05" w:rsidP="00507BD7">
      <w:pPr>
        <w:rPr>
          <w:rFonts w:asciiTheme="majorHAnsi" w:hAnsiTheme="majorHAnsi" w:cstheme="majorHAnsi"/>
          <w:sz w:val="40"/>
          <w:szCs w:val="40"/>
        </w:rPr>
      </w:pPr>
    </w:p>
    <w:p w14:paraId="45861697" w14:textId="77777777" w:rsidR="009D3B05" w:rsidRDefault="009D3B05" w:rsidP="00507BD7">
      <w:pPr>
        <w:rPr>
          <w:rFonts w:asciiTheme="majorHAnsi" w:hAnsiTheme="majorHAnsi" w:cstheme="majorHAnsi"/>
          <w:sz w:val="40"/>
          <w:szCs w:val="40"/>
        </w:rPr>
      </w:pPr>
    </w:p>
    <w:p w14:paraId="3ADFA880" w14:textId="77777777" w:rsidR="009D3B05" w:rsidRDefault="009D3B05" w:rsidP="00507BD7">
      <w:pPr>
        <w:rPr>
          <w:rFonts w:asciiTheme="majorHAnsi" w:hAnsiTheme="majorHAnsi" w:cstheme="majorHAnsi"/>
          <w:sz w:val="40"/>
          <w:szCs w:val="40"/>
        </w:rPr>
      </w:pPr>
    </w:p>
    <w:p w14:paraId="5DAF0131" w14:textId="77777777" w:rsidR="00513218" w:rsidRPr="00513218" w:rsidRDefault="00513218" w:rsidP="00513218">
      <w:pPr>
        <w:pStyle w:val="NoSpacing"/>
        <w:spacing w:after="300"/>
        <w:ind w:left="720" w:firstLine="720"/>
        <w:rPr>
          <w:rFonts w:asciiTheme="majorHAnsi" w:hAnsiTheme="majorHAnsi" w:cstheme="majorHAnsi"/>
          <w:bCs/>
          <w:sz w:val="32"/>
          <w:szCs w:val="32"/>
        </w:rPr>
      </w:pPr>
      <w:r w:rsidRPr="00513218">
        <w:rPr>
          <w:rFonts w:asciiTheme="majorHAnsi" w:hAnsiTheme="majorHAnsi" w:cstheme="majorHAnsi"/>
          <w:bCs/>
          <w:sz w:val="32"/>
          <w:szCs w:val="32"/>
        </w:rPr>
        <w:t>ASCCC 2024-2025 Resolutions Committee</w:t>
      </w:r>
    </w:p>
    <w:p w14:paraId="1DCD94DC" w14:textId="77777777" w:rsidR="00513218" w:rsidRPr="00513218" w:rsidRDefault="00513218" w:rsidP="00513218">
      <w:pPr>
        <w:pStyle w:val="NoSpacing"/>
        <w:ind w:left="720" w:firstLine="720"/>
        <w:rPr>
          <w:rFonts w:asciiTheme="majorHAnsi" w:hAnsiTheme="majorHAnsi" w:cstheme="majorHAnsi"/>
          <w:sz w:val="24"/>
          <w:szCs w:val="24"/>
        </w:rPr>
      </w:pPr>
      <w:r w:rsidRPr="00513218">
        <w:rPr>
          <w:rFonts w:asciiTheme="majorHAnsi" w:hAnsiTheme="majorHAnsi" w:cstheme="majorHAnsi"/>
          <w:sz w:val="24"/>
          <w:szCs w:val="24"/>
        </w:rPr>
        <w:t>Robert L. Stewart, Jr, ASCCC Resolutions Chair, Area C</w:t>
      </w:r>
    </w:p>
    <w:p w14:paraId="72D49083" w14:textId="77777777" w:rsidR="00513218" w:rsidRPr="00513218" w:rsidRDefault="00513218" w:rsidP="00513218">
      <w:pPr>
        <w:pStyle w:val="NoSpacing"/>
        <w:ind w:left="720" w:firstLine="720"/>
        <w:rPr>
          <w:rFonts w:asciiTheme="majorHAnsi" w:hAnsiTheme="majorHAnsi" w:cstheme="majorHAnsi"/>
          <w:sz w:val="24"/>
          <w:szCs w:val="24"/>
        </w:rPr>
      </w:pPr>
      <w:r w:rsidRPr="00513218">
        <w:rPr>
          <w:rFonts w:asciiTheme="majorHAnsi" w:hAnsiTheme="majorHAnsi" w:cstheme="majorHAnsi"/>
          <w:sz w:val="24"/>
          <w:szCs w:val="24"/>
        </w:rPr>
        <w:t>Dr. Karen Chow, ASCCC At-Large Representative, Area B</w:t>
      </w:r>
    </w:p>
    <w:p w14:paraId="5FB8F490" w14:textId="77777777" w:rsidR="00513218" w:rsidRPr="00513218" w:rsidRDefault="00513218" w:rsidP="00513218">
      <w:pPr>
        <w:pStyle w:val="NoSpacing"/>
        <w:ind w:left="720" w:firstLine="720"/>
        <w:rPr>
          <w:rFonts w:asciiTheme="majorHAnsi" w:hAnsiTheme="majorHAnsi" w:cstheme="majorHAnsi"/>
          <w:sz w:val="24"/>
          <w:szCs w:val="24"/>
        </w:rPr>
      </w:pPr>
      <w:proofErr w:type="spellStart"/>
      <w:r w:rsidRPr="00513218">
        <w:rPr>
          <w:rFonts w:asciiTheme="majorHAnsi" w:hAnsiTheme="majorHAnsi" w:cstheme="majorHAnsi"/>
          <w:sz w:val="24"/>
          <w:szCs w:val="24"/>
        </w:rPr>
        <w:t>Davena</w:t>
      </w:r>
      <w:proofErr w:type="spellEnd"/>
      <w:r w:rsidRPr="00513218">
        <w:rPr>
          <w:rFonts w:asciiTheme="majorHAnsi" w:hAnsiTheme="majorHAnsi" w:cstheme="majorHAnsi"/>
          <w:sz w:val="24"/>
          <w:szCs w:val="24"/>
        </w:rPr>
        <w:t xml:space="preserve"> Burns-Peters, San Bernardino Valley College, Area D</w:t>
      </w:r>
    </w:p>
    <w:p w14:paraId="558B25A2" w14:textId="77777777" w:rsidR="00513218" w:rsidRPr="00513218" w:rsidRDefault="00513218" w:rsidP="00513218">
      <w:pPr>
        <w:pStyle w:val="NoSpacing"/>
        <w:ind w:left="720" w:firstLine="720"/>
        <w:rPr>
          <w:rFonts w:asciiTheme="majorHAnsi" w:hAnsiTheme="majorHAnsi" w:cstheme="majorHAnsi"/>
          <w:sz w:val="24"/>
          <w:szCs w:val="24"/>
        </w:rPr>
      </w:pPr>
      <w:r w:rsidRPr="00513218">
        <w:rPr>
          <w:rFonts w:asciiTheme="majorHAnsi" w:hAnsiTheme="majorHAnsi" w:cstheme="majorHAnsi"/>
          <w:sz w:val="24"/>
          <w:szCs w:val="24"/>
        </w:rPr>
        <w:t>Nikki Grose, Feather River College, Area A</w:t>
      </w:r>
    </w:p>
    <w:p w14:paraId="562F9237" w14:textId="77777777" w:rsidR="00513218" w:rsidRPr="00513218" w:rsidRDefault="00513218" w:rsidP="00513218">
      <w:pPr>
        <w:pStyle w:val="NoSpacing"/>
        <w:ind w:left="720" w:firstLine="720"/>
        <w:rPr>
          <w:rFonts w:asciiTheme="majorHAnsi" w:hAnsiTheme="majorHAnsi" w:cstheme="majorHAnsi"/>
          <w:sz w:val="24"/>
          <w:szCs w:val="24"/>
        </w:rPr>
      </w:pPr>
      <w:proofErr w:type="spellStart"/>
      <w:r w:rsidRPr="00513218">
        <w:rPr>
          <w:rFonts w:asciiTheme="majorHAnsi" w:hAnsiTheme="majorHAnsi" w:cstheme="majorHAnsi"/>
          <w:sz w:val="24"/>
          <w:szCs w:val="24"/>
        </w:rPr>
        <w:t>Yuting</w:t>
      </w:r>
      <w:proofErr w:type="spellEnd"/>
      <w:r w:rsidRPr="00513218">
        <w:rPr>
          <w:rFonts w:asciiTheme="majorHAnsi" w:hAnsiTheme="majorHAnsi" w:cstheme="majorHAnsi"/>
          <w:sz w:val="24"/>
          <w:szCs w:val="24"/>
        </w:rPr>
        <w:t xml:space="preserve"> Lin, Sierra College, Area A</w:t>
      </w:r>
    </w:p>
    <w:p w14:paraId="3408B15F" w14:textId="7A092410" w:rsidR="00151F50" w:rsidRPr="00513218" w:rsidRDefault="00513218" w:rsidP="00513218">
      <w:pPr>
        <w:ind w:left="720" w:firstLine="720"/>
        <w:rPr>
          <w:rFonts w:asciiTheme="majorHAnsi" w:hAnsiTheme="majorHAnsi" w:cstheme="majorHAnsi"/>
          <w:sz w:val="40"/>
          <w:szCs w:val="40"/>
        </w:rPr>
      </w:pPr>
      <w:proofErr w:type="spellStart"/>
      <w:r w:rsidRPr="00513218">
        <w:rPr>
          <w:rFonts w:asciiTheme="majorHAnsi" w:hAnsiTheme="majorHAnsi" w:cstheme="majorHAnsi"/>
          <w:szCs w:val="24"/>
        </w:rPr>
        <w:t>Krystinne</w:t>
      </w:r>
      <w:proofErr w:type="spellEnd"/>
      <w:r w:rsidRPr="00513218">
        <w:rPr>
          <w:rFonts w:asciiTheme="majorHAnsi" w:hAnsiTheme="majorHAnsi" w:cstheme="majorHAnsi"/>
          <w:szCs w:val="24"/>
        </w:rPr>
        <w:t xml:space="preserve"> Mica, ASCCC Executive Director</w:t>
      </w:r>
    </w:p>
    <w:p w14:paraId="4E11413A" w14:textId="5CBECE89"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0" w:name="_Toc182814926"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0"/>
        </w:p>
        <w:p w14:paraId="21871AF3" w14:textId="62F0386C" w:rsidR="00A62496" w:rsidRDefault="004C3EFC">
          <w:pPr>
            <w:pStyle w:val="TOC1"/>
            <w:rPr>
              <w:noProof/>
              <w:szCs w:val="24"/>
              <w:lang w:eastAsia="en-US"/>
            </w:rPr>
          </w:pPr>
          <w:r>
            <w:fldChar w:fldCharType="begin"/>
          </w:r>
          <w:r>
            <w:instrText xml:space="preserve"> TOC \o "1-3" \h \z \u </w:instrText>
          </w:r>
          <w:r>
            <w:fldChar w:fldCharType="separate"/>
          </w:r>
          <w:hyperlink w:anchor="_Toc182814926" w:history="1">
            <w:r w:rsidR="00A62496" w:rsidRPr="00A55AC6">
              <w:rPr>
                <w:rStyle w:val="Hyperlink"/>
                <w:rFonts w:asciiTheme="majorHAnsi" w:hAnsiTheme="majorHAnsi" w:cstheme="majorHAnsi"/>
                <w:bCs/>
                <w:noProof/>
              </w:rPr>
              <w:t>TABLE OF CONTENTS</w:t>
            </w:r>
            <w:r w:rsidR="00A62496">
              <w:rPr>
                <w:noProof/>
                <w:webHidden/>
              </w:rPr>
              <w:tab/>
            </w:r>
            <w:r w:rsidR="00A62496">
              <w:rPr>
                <w:noProof/>
                <w:webHidden/>
              </w:rPr>
              <w:fldChar w:fldCharType="begin"/>
            </w:r>
            <w:r w:rsidR="00A62496">
              <w:rPr>
                <w:noProof/>
                <w:webHidden/>
              </w:rPr>
              <w:instrText xml:space="preserve"> PAGEREF _Toc182814926 \h </w:instrText>
            </w:r>
            <w:r w:rsidR="00A62496">
              <w:rPr>
                <w:noProof/>
                <w:webHidden/>
              </w:rPr>
            </w:r>
            <w:r w:rsidR="00A62496">
              <w:rPr>
                <w:noProof/>
                <w:webHidden/>
              </w:rPr>
              <w:fldChar w:fldCharType="separate"/>
            </w:r>
            <w:r w:rsidR="00A62496">
              <w:rPr>
                <w:noProof/>
                <w:webHidden/>
              </w:rPr>
              <w:t>2</w:t>
            </w:r>
            <w:r w:rsidR="00A62496">
              <w:rPr>
                <w:noProof/>
                <w:webHidden/>
              </w:rPr>
              <w:fldChar w:fldCharType="end"/>
            </w:r>
          </w:hyperlink>
        </w:p>
        <w:p w14:paraId="57219E70" w14:textId="2C88FDC2" w:rsidR="00A62496" w:rsidRDefault="00A62496">
          <w:pPr>
            <w:pStyle w:val="TOC1"/>
            <w:rPr>
              <w:noProof/>
              <w:szCs w:val="24"/>
              <w:lang w:eastAsia="en-US"/>
            </w:rPr>
          </w:pPr>
          <w:hyperlink w:anchor="_Toc182814927" w:history="1">
            <w:r w:rsidRPr="00A55AC6">
              <w:rPr>
                <w:rStyle w:val="Hyperlink"/>
                <w:bCs/>
                <w:noProof/>
              </w:rPr>
              <w:t>RECORDING RESOLUTIONS VOTING</w:t>
            </w:r>
            <w:r>
              <w:rPr>
                <w:noProof/>
                <w:webHidden/>
              </w:rPr>
              <w:tab/>
            </w:r>
            <w:r>
              <w:rPr>
                <w:noProof/>
                <w:webHidden/>
              </w:rPr>
              <w:fldChar w:fldCharType="begin"/>
            </w:r>
            <w:r>
              <w:rPr>
                <w:noProof/>
                <w:webHidden/>
              </w:rPr>
              <w:instrText xml:space="preserve"> PAGEREF _Toc182814927 \h </w:instrText>
            </w:r>
            <w:r>
              <w:rPr>
                <w:noProof/>
                <w:webHidden/>
              </w:rPr>
            </w:r>
            <w:r>
              <w:rPr>
                <w:noProof/>
                <w:webHidden/>
              </w:rPr>
              <w:fldChar w:fldCharType="separate"/>
            </w:r>
            <w:r>
              <w:rPr>
                <w:noProof/>
                <w:webHidden/>
              </w:rPr>
              <w:t>4</w:t>
            </w:r>
            <w:r>
              <w:rPr>
                <w:noProof/>
                <w:webHidden/>
              </w:rPr>
              <w:fldChar w:fldCharType="end"/>
            </w:r>
          </w:hyperlink>
        </w:p>
        <w:p w14:paraId="3FC81770" w14:textId="13D15B2F" w:rsidR="00A62496" w:rsidRDefault="00A62496">
          <w:pPr>
            <w:pStyle w:val="TOC2"/>
            <w:tabs>
              <w:tab w:val="right" w:leader="dot" w:pos="9350"/>
            </w:tabs>
            <w:rPr>
              <w:noProof/>
              <w:szCs w:val="24"/>
              <w:lang w:eastAsia="en-US"/>
            </w:rPr>
          </w:pPr>
          <w:hyperlink w:anchor="_Toc182814928" w:history="1">
            <w:r w:rsidRPr="00A55AC6">
              <w:rPr>
                <w:rStyle w:val="Hyperlink"/>
                <w:noProof/>
              </w:rPr>
              <w:t>RESOLUTIONS CATEGORIES</w:t>
            </w:r>
            <w:r>
              <w:rPr>
                <w:noProof/>
                <w:webHidden/>
              </w:rPr>
              <w:tab/>
            </w:r>
            <w:r>
              <w:rPr>
                <w:noProof/>
                <w:webHidden/>
              </w:rPr>
              <w:fldChar w:fldCharType="begin"/>
            </w:r>
            <w:r>
              <w:rPr>
                <w:noProof/>
                <w:webHidden/>
              </w:rPr>
              <w:instrText xml:space="preserve"> PAGEREF _Toc182814928 \h </w:instrText>
            </w:r>
            <w:r>
              <w:rPr>
                <w:noProof/>
                <w:webHidden/>
              </w:rPr>
            </w:r>
            <w:r>
              <w:rPr>
                <w:noProof/>
                <w:webHidden/>
              </w:rPr>
              <w:fldChar w:fldCharType="separate"/>
            </w:r>
            <w:r>
              <w:rPr>
                <w:noProof/>
                <w:webHidden/>
              </w:rPr>
              <w:t>4</w:t>
            </w:r>
            <w:r>
              <w:rPr>
                <w:noProof/>
                <w:webHidden/>
              </w:rPr>
              <w:fldChar w:fldCharType="end"/>
            </w:r>
          </w:hyperlink>
        </w:p>
        <w:p w14:paraId="7A37FAFA" w14:textId="2A6EDC24" w:rsidR="00A62496" w:rsidRDefault="00A62496">
          <w:pPr>
            <w:pStyle w:val="TOC1"/>
            <w:rPr>
              <w:noProof/>
              <w:szCs w:val="24"/>
              <w:lang w:eastAsia="en-US"/>
            </w:rPr>
          </w:pPr>
          <w:hyperlink w:anchor="_Toc182814929" w:history="1">
            <w:r w:rsidRPr="00A55AC6">
              <w:rPr>
                <w:rStyle w:val="Hyperlink"/>
                <w:noProof/>
              </w:rPr>
              <w:t>ADOPTED RESOLUTIONS</w:t>
            </w:r>
            <w:r>
              <w:rPr>
                <w:noProof/>
                <w:webHidden/>
              </w:rPr>
              <w:tab/>
            </w:r>
            <w:r>
              <w:rPr>
                <w:noProof/>
                <w:webHidden/>
              </w:rPr>
              <w:fldChar w:fldCharType="begin"/>
            </w:r>
            <w:r>
              <w:rPr>
                <w:noProof/>
                <w:webHidden/>
              </w:rPr>
              <w:instrText xml:space="preserve"> PAGEREF _Toc182814929 \h </w:instrText>
            </w:r>
            <w:r>
              <w:rPr>
                <w:noProof/>
                <w:webHidden/>
              </w:rPr>
            </w:r>
            <w:r>
              <w:rPr>
                <w:noProof/>
                <w:webHidden/>
              </w:rPr>
              <w:fldChar w:fldCharType="separate"/>
            </w:r>
            <w:r>
              <w:rPr>
                <w:noProof/>
                <w:webHidden/>
              </w:rPr>
              <w:t>5</w:t>
            </w:r>
            <w:r>
              <w:rPr>
                <w:noProof/>
                <w:webHidden/>
              </w:rPr>
              <w:fldChar w:fldCharType="end"/>
            </w:r>
          </w:hyperlink>
        </w:p>
        <w:p w14:paraId="50A43A1C" w14:textId="0C0E660F" w:rsidR="00A62496" w:rsidRDefault="00A62496">
          <w:pPr>
            <w:pStyle w:val="TOC2"/>
            <w:tabs>
              <w:tab w:val="right" w:leader="dot" w:pos="9350"/>
            </w:tabs>
            <w:rPr>
              <w:noProof/>
              <w:szCs w:val="24"/>
              <w:lang w:eastAsia="en-US"/>
            </w:rPr>
          </w:pPr>
          <w:hyperlink w:anchor="_Toc182814930" w:history="1">
            <w:r w:rsidRPr="00A55AC6">
              <w:rPr>
                <w:rStyle w:val="Hyperlink"/>
                <w:noProof/>
              </w:rPr>
              <w:t>101 CURRICULUM</w:t>
            </w:r>
            <w:r>
              <w:rPr>
                <w:noProof/>
                <w:webHidden/>
              </w:rPr>
              <w:tab/>
            </w:r>
            <w:r>
              <w:rPr>
                <w:noProof/>
                <w:webHidden/>
              </w:rPr>
              <w:fldChar w:fldCharType="begin"/>
            </w:r>
            <w:r>
              <w:rPr>
                <w:noProof/>
                <w:webHidden/>
              </w:rPr>
              <w:instrText xml:space="preserve"> PAGEREF _Toc182814930 \h </w:instrText>
            </w:r>
            <w:r>
              <w:rPr>
                <w:noProof/>
                <w:webHidden/>
              </w:rPr>
            </w:r>
            <w:r>
              <w:rPr>
                <w:noProof/>
                <w:webHidden/>
              </w:rPr>
              <w:fldChar w:fldCharType="separate"/>
            </w:r>
            <w:r>
              <w:rPr>
                <w:noProof/>
                <w:webHidden/>
              </w:rPr>
              <w:t>5</w:t>
            </w:r>
            <w:r>
              <w:rPr>
                <w:noProof/>
                <w:webHidden/>
              </w:rPr>
              <w:fldChar w:fldCharType="end"/>
            </w:r>
          </w:hyperlink>
        </w:p>
        <w:p w14:paraId="47563696" w14:textId="65DEBB3E"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1" w:history="1">
            <w:r w:rsidRPr="00A55AC6">
              <w:rPr>
                <w:rStyle w:val="Hyperlink"/>
                <w:rFonts w:eastAsia="Times New Roman"/>
                <w:noProof/>
                <w:shd w:val="clear" w:color="auto" w:fill="FFFFFF"/>
              </w:rPr>
              <w:t>101.01 F24 Nutrition Science Integration in General Education Curriculum as a Cal-GETC Subject Area 5B Course</w:t>
            </w:r>
            <w:r>
              <w:rPr>
                <w:noProof/>
                <w:webHidden/>
              </w:rPr>
              <w:tab/>
            </w:r>
            <w:r>
              <w:rPr>
                <w:noProof/>
                <w:webHidden/>
              </w:rPr>
              <w:fldChar w:fldCharType="begin"/>
            </w:r>
            <w:r>
              <w:rPr>
                <w:noProof/>
                <w:webHidden/>
              </w:rPr>
              <w:instrText xml:space="preserve"> PAGEREF _Toc182814931 \h </w:instrText>
            </w:r>
            <w:r>
              <w:rPr>
                <w:noProof/>
                <w:webHidden/>
              </w:rPr>
            </w:r>
            <w:r>
              <w:rPr>
                <w:noProof/>
                <w:webHidden/>
              </w:rPr>
              <w:fldChar w:fldCharType="separate"/>
            </w:r>
            <w:r>
              <w:rPr>
                <w:noProof/>
                <w:webHidden/>
              </w:rPr>
              <w:t>5</w:t>
            </w:r>
            <w:r>
              <w:rPr>
                <w:noProof/>
                <w:webHidden/>
              </w:rPr>
              <w:fldChar w:fldCharType="end"/>
            </w:r>
          </w:hyperlink>
        </w:p>
        <w:p w14:paraId="51790058" w14:textId="773DED44"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2" w:history="1">
            <w:r w:rsidRPr="00A55AC6">
              <w:rPr>
                <w:rStyle w:val="Hyperlink"/>
                <w:noProof/>
                <w:lang w:eastAsia="en-GB"/>
              </w:rPr>
              <w:t>101.02 F24 Cal-GETC External Examination Credit for Cambridge International Assessments</w:t>
            </w:r>
            <w:r>
              <w:rPr>
                <w:noProof/>
                <w:webHidden/>
              </w:rPr>
              <w:tab/>
            </w:r>
            <w:r>
              <w:rPr>
                <w:noProof/>
                <w:webHidden/>
              </w:rPr>
              <w:fldChar w:fldCharType="begin"/>
            </w:r>
            <w:r>
              <w:rPr>
                <w:noProof/>
                <w:webHidden/>
              </w:rPr>
              <w:instrText xml:space="preserve"> PAGEREF _Toc182814932 \h </w:instrText>
            </w:r>
            <w:r>
              <w:rPr>
                <w:noProof/>
                <w:webHidden/>
              </w:rPr>
            </w:r>
            <w:r>
              <w:rPr>
                <w:noProof/>
                <w:webHidden/>
              </w:rPr>
              <w:fldChar w:fldCharType="separate"/>
            </w:r>
            <w:r>
              <w:rPr>
                <w:noProof/>
                <w:webHidden/>
              </w:rPr>
              <w:t>6</w:t>
            </w:r>
            <w:r>
              <w:rPr>
                <w:noProof/>
                <w:webHidden/>
              </w:rPr>
              <w:fldChar w:fldCharType="end"/>
            </w:r>
          </w:hyperlink>
        </w:p>
        <w:p w14:paraId="2A0F005E" w14:textId="0A6C0FA9"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3" w:history="1">
            <w:r w:rsidRPr="00A55AC6">
              <w:rPr>
                <w:rStyle w:val="Hyperlink"/>
                <w:rFonts w:cs="Arial"/>
                <w:noProof/>
              </w:rPr>
              <w:t xml:space="preserve">101.03 </w:t>
            </w:r>
            <w:r w:rsidRPr="00A55AC6">
              <w:rPr>
                <w:rStyle w:val="Hyperlink"/>
                <w:rFonts w:eastAsia="Calibri"/>
                <w:noProof/>
                <w:lang w:val="en"/>
              </w:rPr>
              <w:t xml:space="preserve">F24 </w:t>
            </w:r>
            <w:r w:rsidRPr="00A55AC6">
              <w:rPr>
                <w:rStyle w:val="Hyperlink"/>
                <w:rFonts w:cs="Arial"/>
                <w:noProof/>
              </w:rPr>
              <w:t>UC Transferability of English for Speakers of Other Languages Oral Communications Courses</w:t>
            </w:r>
            <w:r>
              <w:rPr>
                <w:noProof/>
                <w:webHidden/>
              </w:rPr>
              <w:tab/>
            </w:r>
            <w:r>
              <w:rPr>
                <w:noProof/>
                <w:webHidden/>
              </w:rPr>
              <w:fldChar w:fldCharType="begin"/>
            </w:r>
            <w:r>
              <w:rPr>
                <w:noProof/>
                <w:webHidden/>
              </w:rPr>
              <w:instrText xml:space="preserve"> PAGEREF _Toc182814933 \h </w:instrText>
            </w:r>
            <w:r>
              <w:rPr>
                <w:noProof/>
                <w:webHidden/>
              </w:rPr>
            </w:r>
            <w:r>
              <w:rPr>
                <w:noProof/>
                <w:webHidden/>
              </w:rPr>
              <w:fldChar w:fldCharType="separate"/>
            </w:r>
            <w:r>
              <w:rPr>
                <w:noProof/>
                <w:webHidden/>
              </w:rPr>
              <w:t>7</w:t>
            </w:r>
            <w:r>
              <w:rPr>
                <w:noProof/>
                <w:webHidden/>
              </w:rPr>
              <w:fldChar w:fldCharType="end"/>
            </w:r>
          </w:hyperlink>
        </w:p>
        <w:p w14:paraId="1C8DEC2B" w14:textId="6968DDAD"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4" w:history="1">
            <w:r w:rsidRPr="00A55AC6">
              <w:rPr>
                <w:rStyle w:val="Hyperlink"/>
                <w:noProof/>
              </w:rPr>
              <w:t>101.04</w:t>
            </w:r>
            <w:r w:rsidRPr="00A55AC6">
              <w:rPr>
                <w:rStyle w:val="Hyperlink"/>
                <w:rFonts w:eastAsia="Calibri"/>
                <w:noProof/>
                <w:lang w:val="en"/>
              </w:rPr>
              <w:t xml:space="preserve"> F24 </w:t>
            </w:r>
            <w:r w:rsidRPr="00A55AC6">
              <w:rPr>
                <w:rStyle w:val="Hyperlink"/>
                <w:noProof/>
              </w:rPr>
              <w:t>No Implementation without Articulation: Safeguarding Student Success and Transfer Pathways in Future Common Course Numbering Phases</w:t>
            </w:r>
            <w:r>
              <w:rPr>
                <w:noProof/>
                <w:webHidden/>
              </w:rPr>
              <w:tab/>
            </w:r>
            <w:r>
              <w:rPr>
                <w:noProof/>
                <w:webHidden/>
              </w:rPr>
              <w:fldChar w:fldCharType="begin"/>
            </w:r>
            <w:r>
              <w:rPr>
                <w:noProof/>
                <w:webHidden/>
              </w:rPr>
              <w:instrText xml:space="preserve"> PAGEREF _Toc182814934 \h </w:instrText>
            </w:r>
            <w:r>
              <w:rPr>
                <w:noProof/>
                <w:webHidden/>
              </w:rPr>
            </w:r>
            <w:r>
              <w:rPr>
                <w:noProof/>
                <w:webHidden/>
              </w:rPr>
              <w:fldChar w:fldCharType="separate"/>
            </w:r>
            <w:r>
              <w:rPr>
                <w:noProof/>
                <w:webHidden/>
              </w:rPr>
              <w:t>8</w:t>
            </w:r>
            <w:r>
              <w:rPr>
                <w:noProof/>
                <w:webHidden/>
              </w:rPr>
              <w:fldChar w:fldCharType="end"/>
            </w:r>
          </w:hyperlink>
        </w:p>
        <w:p w14:paraId="0BA9F52E" w14:textId="023535B1"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5" w:history="1">
            <w:r w:rsidRPr="00A55AC6">
              <w:rPr>
                <w:rStyle w:val="Hyperlink"/>
                <w:noProof/>
              </w:rPr>
              <w:t xml:space="preserve">101.05 </w:t>
            </w:r>
            <w:r w:rsidRPr="00A55AC6">
              <w:rPr>
                <w:rStyle w:val="Hyperlink"/>
                <w:rFonts w:eastAsia="Calibri"/>
                <w:noProof/>
                <w:lang w:val="en"/>
              </w:rPr>
              <w:t xml:space="preserve">F24 </w:t>
            </w:r>
            <w:r w:rsidRPr="00A55AC6">
              <w:rPr>
                <w:rStyle w:val="Hyperlink"/>
                <w:noProof/>
              </w:rPr>
              <w:t>Delay Public-Facing Implementation of Common Course Numbering Until Transfer Agreements Are Established</w:t>
            </w:r>
            <w:r>
              <w:rPr>
                <w:noProof/>
                <w:webHidden/>
              </w:rPr>
              <w:tab/>
            </w:r>
            <w:r>
              <w:rPr>
                <w:noProof/>
                <w:webHidden/>
              </w:rPr>
              <w:fldChar w:fldCharType="begin"/>
            </w:r>
            <w:r>
              <w:rPr>
                <w:noProof/>
                <w:webHidden/>
              </w:rPr>
              <w:instrText xml:space="preserve"> PAGEREF _Toc182814935 \h </w:instrText>
            </w:r>
            <w:r>
              <w:rPr>
                <w:noProof/>
                <w:webHidden/>
              </w:rPr>
            </w:r>
            <w:r>
              <w:rPr>
                <w:noProof/>
                <w:webHidden/>
              </w:rPr>
              <w:fldChar w:fldCharType="separate"/>
            </w:r>
            <w:r>
              <w:rPr>
                <w:noProof/>
                <w:webHidden/>
              </w:rPr>
              <w:t>9</w:t>
            </w:r>
            <w:r>
              <w:rPr>
                <w:noProof/>
                <w:webHidden/>
              </w:rPr>
              <w:fldChar w:fldCharType="end"/>
            </w:r>
          </w:hyperlink>
        </w:p>
        <w:p w14:paraId="122FAB19" w14:textId="38768DA1"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6" w:history="1">
            <w:r w:rsidRPr="00A55AC6">
              <w:rPr>
                <w:rStyle w:val="Hyperlink"/>
                <w:noProof/>
              </w:rPr>
              <w:t xml:space="preserve">101.06 </w:t>
            </w:r>
            <w:r w:rsidRPr="00A55AC6">
              <w:rPr>
                <w:rStyle w:val="Hyperlink"/>
                <w:rFonts w:eastAsia="Calibri"/>
                <w:noProof/>
                <w:lang w:val="en"/>
              </w:rPr>
              <w:t xml:space="preserve">F24 </w:t>
            </w:r>
            <w:r w:rsidRPr="00A55AC6">
              <w:rPr>
                <w:rStyle w:val="Hyperlink"/>
                <w:noProof/>
              </w:rPr>
              <w:t>Phase-Out Process for Courses that Lose Course-to-Course Articulation</w:t>
            </w:r>
            <w:r>
              <w:rPr>
                <w:noProof/>
                <w:webHidden/>
              </w:rPr>
              <w:tab/>
            </w:r>
            <w:r>
              <w:rPr>
                <w:noProof/>
                <w:webHidden/>
              </w:rPr>
              <w:fldChar w:fldCharType="begin"/>
            </w:r>
            <w:r>
              <w:rPr>
                <w:noProof/>
                <w:webHidden/>
              </w:rPr>
              <w:instrText xml:space="preserve"> PAGEREF _Toc182814936 \h </w:instrText>
            </w:r>
            <w:r>
              <w:rPr>
                <w:noProof/>
                <w:webHidden/>
              </w:rPr>
            </w:r>
            <w:r>
              <w:rPr>
                <w:noProof/>
                <w:webHidden/>
              </w:rPr>
              <w:fldChar w:fldCharType="separate"/>
            </w:r>
            <w:r>
              <w:rPr>
                <w:noProof/>
                <w:webHidden/>
              </w:rPr>
              <w:t>10</w:t>
            </w:r>
            <w:r>
              <w:rPr>
                <w:noProof/>
                <w:webHidden/>
              </w:rPr>
              <w:fldChar w:fldCharType="end"/>
            </w:r>
          </w:hyperlink>
        </w:p>
        <w:p w14:paraId="49C39933" w14:textId="23B00697"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7" w:history="1">
            <w:r w:rsidRPr="00A55AC6">
              <w:rPr>
                <w:rStyle w:val="Hyperlink"/>
                <w:noProof/>
              </w:rPr>
              <w:t>101.07 F24 Use CCN Templates for CCC System Level Transferability and General Education (Cal-GETC) Review and Approval</w:t>
            </w:r>
            <w:r>
              <w:rPr>
                <w:noProof/>
                <w:webHidden/>
              </w:rPr>
              <w:tab/>
            </w:r>
            <w:r>
              <w:rPr>
                <w:noProof/>
                <w:webHidden/>
              </w:rPr>
              <w:fldChar w:fldCharType="begin"/>
            </w:r>
            <w:r>
              <w:rPr>
                <w:noProof/>
                <w:webHidden/>
              </w:rPr>
              <w:instrText xml:space="preserve"> PAGEREF _Toc182814937 \h </w:instrText>
            </w:r>
            <w:r>
              <w:rPr>
                <w:noProof/>
                <w:webHidden/>
              </w:rPr>
            </w:r>
            <w:r>
              <w:rPr>
                <w:noProof/>
                <w:webHidden/>
              </w:rPr>
              <w:fldChar w:fldCharType="separate"/>
            </w:r>
            <w:r>
              <w:rPr>
                <w:noProof/>
                <w:webHidden/>
              </w:rPr>
              <w:t>11</w:t>
            </w:r>
            <w:r>
              <w:rPr>
                <w:noProof/>
                <w:webHidden/>
              </w:rPr>
              <w:fldChar w:fldCharType="end"/>
            </w:r>
          </w:hyperlink>
        </w:p>
        <w:p w14:paraId="6FD91F6D" w14:textId="0A751D8E"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38" w:history="1">
            <w:r w:rsidRPr="00A55AC6">
              <w:rPr>
                <w:rStyle w:val="Hyperlink"/>
                <w:noProof/>
              </w:rPr>
              <w:t xml:space="preserve">101.08 </w:t>
            </w:r>
            <w:r w:rsidRPr="00A55AC6">
              <w:rPr>
                <w:rStyle w:val="Hyperlink"/>
                <w:rFonts w:eastAsia="Calibri"/>
                <w:noProof/>
                <w:lang w:val="en"/>
              </w:rPr>
              <w:t xml:space="preserve">F24 </w:t>
            </w:r>
            <w:r w:rsidRPr="00A55AC6">
              <w:rPr>
                <w:rStyle w:val="Hyperlink"/>
                <w:noProof/>
              </w:rPr>
              <w:t>Develop Clear Guidelines for Transferability and Articulation Processes</w:t>
            </w:r>
            <w:r>
              <w:rPr>
                <w:noProof/>
                <w:webHidden/>
              </w:rPr>
              <w:tab/>
            </w:r>
            <w:r>
              <w:rPr>
                <w:noProof/>
                <w:webHidden/>
              </w:rPr>
              <w:fldChar w:fldCharType="begin"/>
            </w:r>
            <w:r>
              <w:rPr>
                <w:noProof/>
                <w:webHidden/>
              </w:rPr>
              <w:instrText xml:space="preserve"> PAGEREF _Toc182814938 \h </w:instrText>
            </w:r>
            <w:r>
              <w:rPr>
                <w:noProof/>
                <w:webHidden/>
              </w:rPr>
            </w:r>
            <w:r>
              <w:rPr>
                <w:noProof/>
                <w:webHidden/>
              </w:rPr>
              <w:fldChar w:fldCharType="separate"/>
            </w:r>
            <w:r>
              <w:rPr>
                <w:noProof/>
                <w:webHidden/>
              </w:rPr>
              <w:t>12</w:t>
            </w:r>
            <w:r>
              <w:rPr>
                <w:noProof/>
                <w:webHidden/>
              </w:rPr>
              <w:fldChar w:fldCharType="end"/>
            </w:r>
          </w:hyperlink>
        </w:p>
        <w:p w14:paraId="779799FF" w14:textId="4BC5E0B9" w:rsidR="00A62496" w:rsidRDefault="00A62496">
          <w:pPr>
            <w:pStyle w:val="TOC2"/>
            <w:tabs>
              <w:tab w:val="right" w:leader="dot" w:pos="9350"/>
            </w:tabs>
            <w:rPr>
              <w:noProof/>
              <w:szCs w:val="24"/>
              <w:lang w:eastAsia="en-US"/>
            </w:rPr>
          </w:pPr>
          <w:hyperlink w:anchor="_Toc182814939" w:history="1">
            <w:r w:rsidRPr="00A55AC6">
              <w:rPr>
                <w:rStyle w:val="Hyperlink"/>
                <w:noProof/>
              </w:rPr>
              <w:t>104 EDUCATIONAL PROGRAM DEVELOPMENT</w:t>
            </w:r>
            <w:r>
              <w:rPr>
                <w:noProof/>
                <w:webHidden/>
              </w:rPr>
              <w:tab/>
            </w:r>
            <w:r>
              <w:rPr>
                <w:noProof/>
                <w:webHidden/>
              </w:rPr>
              <w:fldChar w:fldCharType="begin"/>
            </w:r>
            <w:r>
              <w:rPr>
                <w:noProof/>
                <w:webHidden/>
              </w:rPr>
              <w:instrText xml:space="preserve"> PAGEREF _Toc182814939 \h </w:instrText>
            </w:r>
            <w:r>
              <w:rPr>
                <w:noProof/>
                <w:webHidden/>
              </w:rPr>
            </w:r>
            <w:r>
              <w:rPr>
                <w:noProof/>
                <w:webHidden/>
              </w:rPr>
              <w:fldChar w:fldCharType="separate"/>
            </w:r>
            <w:r>
              <w:rPr>
                <w:noProof/>
                <w:webHidden/>
              </w:rPr>
              <w:t>13</w:t>
            </w:r>
            <w:r>
              <w:rPr>
                <w:noProof/>
                <w:webHidden/>
              </w:rPr>
              <w:fldChar w:fldCharType="end"/>
            </w:r>
          </w:hyperlink>
        </w:p>
        <w:p w14:paraId="0DFBC027" w14:textId="176CF076"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0" w:history="1">
            <w:r w:rsidRPr="00A55AC6">
              <w:rPr>
                <w:rStyle w:val="Hyperlink"/>
                <w:noProof/>
              </w:rPr>
              <w:t xml:space="preserve">104.01 </w:t>
            </w:r>
            <w:r w:rsidRPr="00A55AC6">
              <w:rPr>
                <w:rStyle w:val="Hyperlink"/>
                <w:rFonts w:eastAsia="Calibri"/>
                <w:noProof/>
                <w:lang w:val="en"/>
              </w:rPr>
              <w:t xml:space="preserve">F24 </w:t>
            </w:r>
            <w:r w:rsidRPr="00A55AC6">
              <w:rPr>
                <w:rStyle w:val="Hyperlink"/>
                <w:noProof/>
              </w:rPr>
              <w:t>Strengthening Systemic Support for the Early Childhood Education and Education Sector in Alignment with Vision 2030</w:t>
            </w:r>
            <w:r>
              <w:rPr>
                <w:noProof/>
                <w:webHidden/>
              </w:rPr>
              <w:tab/>
            </w:r>
            <w:r>
              <w:rPr>
                <w:noProof/>
                <w:webHidden/>
              </w:rPr>
              <w:fldChar w:fldCharType="begin"/>
            </w:r>
            <w:r>
              <w:rPr>
                <w:noProof/>
                <w:webHidden/>
              </w:rPr>
              <w:instrText xml:space="preserve"> PAGEREF _Toc182814940 \h </w:instrText>
            </w:r>
            <w:r>
              <w:rPr>
                <w:noProof/>
                <w:webHidden/>
              </w:rPr>
            </w:r>
            <w:r>
              <w:rPr>
                <w:noProof/>
                <w:webHidden/>
              </w:rPr>
              <w:fldChar w:fldCharType="separate"/>
            </w:r>
            <w:r>
              <w:rPr>
                <w:noProof/>
                <w:webHidden/>
              </w:rPr>
              <w:t>13</w:t>
            </w:r>
            <w:r>
              <w:rPr>
                <w:noProof/>
                <w:webHidden/>
              </w:rPr>
              <w:fldChar w:fldCharType="end"/>
            </w:r>
          </w:hyperlink>
        </w:p>
        <w:p w14:paraId="0E075D08" w14:textId="052084F7" w:rsidR="00A62496" w:rsidRDefault="00A62496">
          <w:pPr>
            <w:pStyle w:val="TOC2"/>
            <w:tabs>
              <w:tab w:val="right" w:leader="dot" w:pos="9350"/>
            </w:tabs>
            <w:rPr>
              <w:noProof/>
              <w:szCs w:val="24"/>
              <w:lang w:eastAsia="en-US"/>
            </w:rPr>
          </w:pPr>
          <w:hyperlink w:anchor="_Toc182814941" w:history="1">
            <w:r w:rsidRPr="00A55AC6">
              <w:rPr>
                <w:rStyle w:val="Hyperlink"/>
                <w:rFonts w:eastAsia="Times New Roman"/>
                <w:noProof/>
              </w:rPr>
              <w:t>105 STUDENT PREPARATION AND SUCCESS</w:t>
            </w:r>
            <w:r>
              <w:rPr>
                <w:noProof/>
                <w:webHidden/>
              </w:rPr>
              <w:tab/>
            </w:r>
            <w:r>
              <w:rPr>
                <w:noProof/>
                <w:webHidden/>
              </w:rPr>
              <w:fldChar w:fldCharType="begin"/>
            </w:r>
            <w:r>
              <w:rPr>
                <w:noProof/>
                <w:webHidden/>
              </w:rPr>
              <w:instrText xml:space="preserve"> PAGEREF _Toc182814941 \h </w:instrText>
            </w:r>
            <w:r>
              <w:rPr>
                <w:noProof/>
                <w:webHidden/>
              </w:rPr>
            </w:r>
            <w:r>
              <w:rPr>
                <w:noProof/>
                <w:webHidden/>
              </w:rPr>
              <w:fldChar w:fldCharType="separate"/>
            </w:r>
            <w:r>
              <w:rPr>
                <w:noProof/>
                <w:webHidden/>
              </w:rPr>
              <w:t>14</w:t>
            </w:r>
            <w:r>
              <w:rPr>
                <w:noProof/>
                <w:webHidden/>
              </w:rPr>
              <w:fldChar w:fldCharType="end"/>
            </w:r>
          </w:hyperlink>
        </w:p>
        <w:p w14:paraId="4B88AC9C" w14:textId="41454214"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2" w:history="1">
            <w:r w:rsidRPr="00A55AC6">
              <w:rPr>
                <w:rStyle w:val="Hyperlink"/>
                <w:rFonts w:eastAsia="Times New Roman"/>
                <w:noProof/>
              </w:rPr>
              <w:t>105.01 F24 Investigate Academic Renewal Policies</w:t>
            </w:r>
            <w:r>
              <w:rPr>
                <w:noProof/>
                <w:webHidden/>
              </w:rPr>
              <w:tab/>
            </w:r>
            <w:r>
              <w:rPr>
                <w:noProof/>
                <w:webHidden/>
              </w:rPr>
              <w:fldChar w:fldCharType="begin"/>
            </w:r>
            <w:r>
              <w:rPr>
                <w:noProof/>
                <w:webHidden/>
              </w:rPr>
              <w:instrText xml:space="preserve"> PAGEREF _Toc182814942 \h </w:instrText>
            </w:r>
            <w:r>
              <w:rPr>
                <w:noProof/>
                <w:webHidden/>
              </w:rPr>
            </w:r>
            <w:r>
              <w:rPr>
                <w:noProof/>
                <w:webHidden/>
              </w:rPr>
              <w:fldChar w:fldCharType="separate"/>
            </w:r>
            <w:r>
              <w:rPr>
                <w:noProof/>
                <w:webHidden/>
              </w:rPr>
              <w:t>14</w:t>
            </w:r>
            <w:r>
              <w:rPr>
                <w:noProof/>
                <w:webHidden/>
              </w:rPr>
              <w:fldChar w:fldCharType="end"/>
            </w:r>
          </w:hyperlink>
        </w:p>
        <w:p w14:paraId="5552B90F" w14:textId="0D08ACFE"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3" w:history="1">
            <w:r w:rsidRPr="00A55AC6">
              <w:rPr>
                <w:rStyle w:val="Hyperlink"/>
                <w:noProof/>
              </w:rPr>
              <w:t>105.02 F24 Encouraging Funding for Printing Lab Manuals to Achieve Zero Textbook Cost (ZTC) Status</w:t>
            </w:r>
            <w:r>
              <w:rPr>
                <w:noProof/>
                <w:webHidden/>
              </w:rPr>
              <w:tab/>
            </w:r>
            <w:r>
              <w:rPr>
                <w:noProof/>
                <w:webHidden/>
              </w:rPr>
              <w:fldChar w:fldCharType="begin"/>
            </w:r>
            <w:r>
              <w:rPr>
                <w:noProof/>
                <w:webHidden/>
              </w:rPr>
              <w:instrText xml:space="preserve"> PAGEREF _Toc182814943 \h </w:instrText>
            </w:r>
            <w:r>
              <w:rPr>
                <w:noProof/>
                <w:webHidden/>
              </w:rPr>
            </w:r>
            <w:r>
              <w:rPr>
                <w:noProof/>
                <w:webHidden/>
              </w:rPr>
              <w:fldChar w:fldCharType="separate"/>
            </w:r>
            <w:r>
              <w:rPr>
                <w:noProof/>
                <w:webHidden/>
              </w:rPr>
              <w:t>15</w:t>
            </w:r>
            <w:r>
              <w:rPr>
                <w:noProof/>
                <w:webHidden/>
              </w:rPr>
              <w:fldChar w:fldCharType="end"/>
            </w:r>
          </w:hyperlink>
        </w:p>
        <w:p w14:paraId="61924CDD" w14:textId="7C1A022F"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4" w:history="1">
            <w:r w:rsidRPr="00A55AC6">
              <w:rPr>
                <w:rStyle w:val="Hyperlink"/>
                <w:noProof/>
              </w:rPr>
              <w:t>105.03 F24 Encouraging Transparency and Eliminating Automatic Billing Practices in Course Material Access</w:t>
            </w:r>
            <w:r>
              <w:rPr>
                <w:noProof/>
                <w:webHidden/>
              </w:rPr>
              <w:tab/>
            </w:r>
            <w:r>
              <w:rPr>
                <w:noProof/>
                <w:webHidden/>
              </w:rPr>
              <w:fldChar w:fldCharType="begin"/>
            </w:r>
            <w:r>
              <w:rPr>
                <w:noProof/>
                <w:webHidden/>
              </w:rPr>
              <w:instrText xml:space="preserve"> PAGEREF _Toc182814944 \h </w:instrText>
            </w:r>
            <w:r>
              <w:rPr>
                <w:noProof/>
                <w:webHidden/>
              </w:rPr>
            </w:r>
            <w:r>
              <w:rPr>
                <w:noProof/>
                <w:webHidden/>
              </w:rPr>
              <w:fldChar w:fldCharType="separate"/>
            </w:r>
            <w:r>
              <w:rPr>
                <w:noProof/>
                <w:webHidden/>
              </w:rPr>
              <w:t>16</w:t>
            </w:r>
            <w:r>
              <w:rPr>
                <w:noProof/>
                <w:webHidden/>
              </w:rPr>
              <w:fldChar w:fldCharType="end"/>
            </w:r>
          </w:hyperlink>
        </w:p>
        <w:p w14:paraId="449BA103" w14:textId="5D174F24"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5" w:history="1">
            <w:r w:rsidRPr="00A55AC6">
              <w:rPr>
                <w:rStyle w:val="Hyperlink"/>
                <w:noProof/>
              </w:rPr>
              <w:t>105.04 F24 Acknowledge Extended Opportunity Programs and Services’ 55 Years of Student Success</w:t>
            </w:r>
            <w:r>
              <w:rPr>
                <w:noProof/>
                <w:webHidden/>
              </w:rPr>
              <w:tab/>
            </w:r>
            <w:r>
              <w:rPr>
                <w:noProof/>
                <w:webHidden/>
              </w:rPr>
              <w:fldChar w:fldCharType="begin"/>
            </w:r>
            <w:r>
              <w:rPr>
                <w:noProof/>
                <w:webHidden/>
              </w:rPr>
              <w:instrText xml:space="preserve"> PAGEREF _Toc182814945 \h </w:instrText>
            </w:r>
            <w:r>
              <w:rPr>
                <w:noProof/>
                <w:webHidden/>
              </w:rPr>
            </w:r>
            <w:r>
              <w:rPr>
                <w:noProof/>
                <w:webHidden/>
              </w:rPr>
              <w:fldChar w:fldCharType="separate"/>
            </w:r>
            <w:r>
              <w:rPr>
                <w:noProof/>
                <w:webHidden/>
              </w:rPr>
              <w:t>17</w:t>
            </w:r>
            <w:r>
              <w:rPr>
                <w:noProof/>
                <w:webHidden/>
              </w:rPr>
              <w:fldChar w:fldCharType="end"/>
            </w:r>
          </w:hyperlink>
        </w:p>
        <w:p w14:paraId="217CCB0E" w14:textId="43B88DA4"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6" w:history="1">
            <w:r w:rsidRPr="00A55AC6">
              <w:rPr>
                <w:rStyle w:val="Hyperlink"/>
                <w:noProof/>
              </w:rPr>
              <w:t>105.05 F24 Reevaluation of Data Analysis and Implementation Guidelines for AB 1705</w:t>
            </w:r>
            <w:r>
              <w:rPr>
                <w:noProof/>
                <w:webHidden/>
              </w:rPr>
              <w:tab/>
            </w:r>
            <w:r>
              <w:rPr>
                <w:noProof/>
                <w:webHidden/>
              </w:rPr>
              <w:fldChar w:fldCharType="begin"/>
            </w:r>
            <w:r>
              <w:rPr>
                <w:noProof/>
                <w:webHidden/>
              </w:rPr>
              <w:instrText xml:space="preserve"> PAGEREF _Toc182814946 \h </w:instrText>
            </w:r>
            <w:r>
              <w:rPr>
                <w:noProof/>
                <w:webHidden/>
              </w:rPr>
            </w:r>
            <w:r>
              <w:rPr>
                <w:noProof/>
                <w:webHidden/>
              </w:rPr>
              <w:fldChar w:fldCharType="separate"/>
            </w:r>
            <w:r>
              <w:rPr>
                <w:noProof/>
                <w:webHidden/>
              </w:rPr>
              <w:t>18</w:t>
            </w:r>
            <w:r>
              <w:rPr>
                <w:noProof/>
                <w:webHidden/>
              </w:rPr>
              <w:fldChar w:fldCharType="end"/>
            </w:r>
          </w:hyperlink>
        </w:p>
        <w:p w14:paraId="4B869F31" w14:textId="0E2B2218"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7" w:history="1">
            <w:r w:rsidRPr="00A55AC6">
              <w:rPr>
                <w:rStyle w:val="Hyperlink"/>
                <w:noProof/>
              </w:rPr>
              <w:t xml:space="preserve">105.06 </w:t>
            </w:r>
            <w:r w:rsidRPr="00A55AC6">
              <w:rPr>
                <w:rStyle w:val="Hyperlink"/>
                <w:rFonts w:eastAsia="Calibri"/>
                <w:noProof/>
                <w:lang w:val="en"/>
              </w:rPr>
              <w:t xml:space="preserve">F24 </w:t>
            </w:r>
            <w:r w:rsidRPr="00A55AC6">
              <w:rPr>
                <w:rStyle w:val="Hyperlink"/>
                <w:noProof/>
              </w:rPr>
              <w:t>Negative Impacts on Equity and Inclusion in Relation to California Community Colleges Chancellor’s Office Guidance on AB 1705</w:t>
            </w:r>
            <w:r>
              <w:rPr>
                <w:noProof/>
                <w:webHidden/>
              </w:rPr>
              <w:tab/>
            </w:r>
            <w:r>
              <w:rPr>
                <w:noProof/>
                <w:webHidden/>
              </w:rPr>
              <w:fldChar w:fldCharType="begin"/>
            </w:r>
            <w:r>
              <w:rPr>
                <w:noProof/>
                <w:webHidden/>
              </w:rPr>
              <w:instrText xml:space="preserve"> PAGEREF _Toc182814947 \h </w:instrText>
            </w:r>
            <w:r>
              <w:rPr>
                <w:noProof/>
                <w:webHidden/>
              </w:rPr>
            </w:r>
            <w:r>
              <w:rPr>
                <w:noProof/>
                <w:webHidden/>
              </w:rPr>
              <w:fldChar w:fldCharType="separate"/>
            </w:r>
            <w:r>
              <w:rPr>
                <w:noProof/>
                <w:webHidden/>
              </w:rPr>
              <w:t>19</w:t>
            </w:r>
            <w:r>
              <w:rPr>
                <w:noProof/>
                <w:webHidden/>
              </w:rPr>
              <w:fldChar w:fldCharType="end"/>
            </w:r>
          </w:hyperlink>
        </w:p>
        <w:p w14:paraId="0696031B" w14:textId="52D8741B" w:rsidR="00A62496" w:rsidRDefault="00A62496">
          <w:pPr>
            <w:pStyle w:val="TOC2"/>
            <w:tabs>
              <w:tab w:val="right" w:leader="dot" w:pos="9350"/>
            </w:tabs>
            <w:rPr>
              <w:noProof/>
              <w:szCs w:val="24"/>
              <w:lang w:eastAsia="en-US"/>
            </w:rPr>
          </w:pPr>
          <w:hyperlink w:anchor="_Toc182814948" w:history="1">
            <w:r w:rsidRPr="00A55AC6">
              <w:rPr>
                <w:rStyle w:val="Hyperlink"/>
                <w:noProof/>
              </w:rPr>
              <w:t>108 PROFESSIONAL DEVELOPMENT</w:t>
            </w:r>
            <w:r>
              <w:rPr>
                <w:noProof/>
                <w:webHidden/>
              </w:rPr>
              <w:tab/>
            </w:r>
            <w:r>
              <w:rPr>
                <w:noProof/>
                <w:webHidden/>
              </w:rPr>
              <w:fldChar w:fldCharType="begin"/>
            </w:r>
            <w:r>
              <w:rPr>
                <w:noProof/>
                <w:webHidden/>
              </w:rPr>
              <w:instrText xml:space="preserve"> PAGEREF _Toc182814948 \h </w:instrText>
            </w:r>
            <w:r>
              <w:rPr>
                <w:noProof/>
                <w:webHidden/>
              </w:rPr>
            </w:r>
            <w:r>
              <w:rPr>
                <w:noProof/>
                <w:webHidden/>
              </w:rPr>
              <w:fldChar w:fldCharType="separate"/>
            </w:r>
            <w:r>
              <w:rPr>
                <w:noProof/>
                <w:webHidden/>
              </w:rPr>
              <w:t>20</w:t>
            </w:r>
            <w:r>
              <w:rPr>
                <w:noProof/>
                <w:webHidden/>
              </w:rPr>
              <w:fldChar w:fldCharType="end"/>
            </w:r>
          </w:hyperlink>
        </w:p>
        <w:p w14:paraId="4401D04A" w14:textId="132A4901"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49" w:history="1">
            <w:r w:rsidRPr="00A55AC6">
              <w:rPr>
                <w:rStyle w:val="Hyperlink"/>
                <w:noProof/>
              </w:rPr>
              <w:t xml:space="preserve">108.01 </w:t>
            </w:r>
            <w:r w:rsidRPr="00A55AC6">
              <w:rPr>
                <w:rStyle w:val="Hyperlink"/>
                <w:rFonts w:eastAsia="Calibri"/>
                <w:noProof/>
                <w:lang w:val="en"/>
              </w:rPr>
              <w:t xml:space="preserve">F24 </w:t>
            </w:r>
            <w:r w:rsidRPr="00A55AC6">
              <w:rPr>
                <w:rStyle w:val="Hyperlink"/>
                <w:noProof/>
              </w:rPr>
              <w:t>Selecting and Evaluating Artificial Intelligence for Faculty Use</w:t>
            </w:r>
            <w:r>
              <w:rPr>
                <w:noProof/>
                <w:webHidden/>
              </w:rPr>
              <w:tab/>
            </w:r>
            <w:r>
              <w:rPr>
                <w:noProof/>
                <w:webHidden/>
              </w:rPr>
              <w:fldChar w:fldCharType="begin"/>
            </w:r>
            <w:r>
              <w:rPr>
                <w:noProof/>
                <w:webHidden/>
              </w:rPr>
              <w:instrText xml:space="preserve"> PAGEREF _Toc182814949 \h </w:instrText>
            </w:r>
            <w:r>
              <w:rPr>
                <w:noProof/>
                <w:webHidden/>
              </w:rPr>
            </w:r>
            <w:r>
              <w:rPr>
                <w:noProof/>
                <w:webHidden/>
              </w:rPr>
              <w:fldChar w:fldCharType="separate"/>
            </w:r>
            <w:r>
              <w:rPr>
                <w:noProof/>
                <w:webHidden/>
              </w:rPr>
              <w:t>20</w:t>
            </w:r>
            <w:r>
              <w:rPr>
                <w:noProof/>
                <w:webHidden/>
              </w:rPr>
              <w:fldChar w:fldCharType="end"/>
            </w:r>
          </w:hyperlink>
        </w:p>
        <w:p w14:paraId="14A08A8A" w14:textId="342137A2" w:rsidR="00A62496" w:rsidRDefault="00A62496">
          <w:pPr>
            <w:pStyle w:val="TOC2"/>
            <w:tabs>
              <w:tab w:val="right" w:leader="dot" w:pos="9350"/>
            </w:tabs>
            <w:rPr>
              <w:noProof/>
              <w:szCs w:val="24"/>
              <w:lang w:eastAsia="en-US"/>
            </w:rPr>
          </w:pPr>
          <w:hyperlink w:anchor="_Toc182814950" w:history="1">
            <w:r w:rsidRPr="00A55AC6">
              <w:rPr>
                <w:rStyle w:val="Hyperlink"/>
                <w:noProof/>
              </w:rPr>
              <w:t>109 PROGRAM REVIEW</w:t>
            </w:r>
            <w:r>
              <w:rPr>
                <w:noProof/>
                <w:webHidden/>
              </w:rPr>
              <w:tab/>
            </w:r>
            <w:r>
              <w:rPr>
                <w:noProof/>
                <w:webHidden/>
              </w:rPr>
              <w:fldChar w:fldCharType="begin"/>
            </w:r>
            <w:r>
              <w:rPr>
                <w:noProof/>
                <w:webHidden/>
              </w:rPr>
              <w:instrText xml:space="preserve"> PAGEREF _Toc182814950 \h </w:instrText>
            </w:r>
            <w:r>
              <w:rPr>
                <w:noProof/>
                <w:webHidden/>
              </w:rPr>
            </w:r>
            <w:r>
              <w:rPr>
                <w:noProof/>
                <w:webHidden/>
              </w:rPr>
              <w:fldChar w:fldCharType="separate"/>
            </w:r>
            <w:r>
              <w:rPr>
                <w:noProof/>
                <w:webHidden/>
              </w:rPr>
              <w:t>21</w:t>
            </w:r>
            <w:r>
              <w:rPr>
                <w:noProof/>
                <w:webHidden/>
              </w:rPr>
              <w:fldChar w:fldCharType="end"/>
            </w:r>
          </w:hyperlink>
        </w:p>
        <w:p w14:paraId="6DEF99EF" w14:textId="7840DF8C"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51" w:history="1">
            <w:r w:rsidRPr="00A55AC6">
              <w:rPr>
                <w:rStyle w:val="Hyperlink"/>
                <w:noProof/>
              </w:rPr>
              <w:t>109.01 F24 Update the 2009 Academic Senate for California Community Colleges Paper “Program Review: Setting a Standard” to reflect ACCJC 2023 Standards</w:t>
            </w:r>
            <w:r>
              <w:rPr>
                <w:noProof/>
                <w:webHidden/>
              </w:rPr>
              <w:tab/>
            </w:r>
            <w:r>
              <w:rPr>
                <w:noProof/>
                <w:webHidden/>
              </w:rPr>
              <w:fldChar w:fldCharType="begin"/>
            </w:r>
            <w:r>
              <w:rPr>
                <w:noProof/>
                <w:webHidden/>
              </w:rPr>
              <w:instrText xml:space="preserve"> PAGEREF _Toc182814951 \h </w:instrText>
            </w:r>
            <w:r>
              <w:rPr>
                <w:noProof/>
                <w:webHidden/>
              </w:rPr>
            </w:r>
            <w:r>
              <w:rPr>
                <w:noProof/>
                <w:webHidden/>
              </w:rPr>
              <w:fldChar w:fldCharType="separate"/>
            </w:r>
            <w:r>
              <w:rPr>
                <w:noProof/>
                <w:webHidden/>
              </w:rPr>
              <w:t>21</w:t>
            </w:r>
            <w:r>
              <w:rPr>
                <w:noProof/>
                <w:webHidden/>
              </w:rPr>
              <w:fldChar w:fldCharType="end"/>
            </w:r>
          </w:hyperlink>
        </w:p>
        <w:p w14:paraId="1BF162CF" w14:textId="604E5A43" w:rsidR="00A62496" w:rsidRDefault="00A62496">
          <w:pPr>
            <w:pStyle w:val="TOC2"/>
            <w:tabs>
              <w:tab w:val="right" w:leader="dot" w:pos="9350"/>
            </w:tabs>
            <w:rPr>
              <w:noProof/>
              <w:szCs w:val="24"/>
              <w:lang w:eastAsia="en-US"/>
            </w:rPr>
          </w:pPr>
          <w:hyperlink w:anchor="_Toc182814952" w:history="1">
            <w:r w:rsidRPr="00A55AC6">
              <w:rPr>
                <w:rStyle w:val="Hyperlink"/>
                <w:noProof/>
              </w:rPr>
              <w:t>111 ACADEMIC SENATE FOR CALIFORNIA COMMUNITY COLLEGES</w:t>
            </w:r>
            <w:r>
              <w:rPr>
                <w:noProof/>
                <w:webHidden/>
              </w:rPr>
              <w:tab/>
            </w:r>
            <w:r>
              <w:rPr>
                <w:noProof/>
                <w:webHidden/>
              </w:rPr>
              <w:fldChar w:fldCharType="begin"/>
            </w:r>
            <w:r>
              <w:rPr>
                <w:noProof/>
                <w:webHidden/>
              </w:rPr>
              <w:instrText xml:space="preserve"> PAGEREF _Toc182814952 \h </w:instrText>
            </w:r>
            <w:r>
              <w:rPr>
                <w:noProof/>
                <w:webHidden/>
              </w:rPr>
            </w:r>
            <w:r>
              <w:rPr>
                <w:noProof/>
                <w:webHidden/>
              </w:rPr>
              <w:fldChar w:fldCharType="separate"/>
            </w:r>
            <w:r>
              <w:rPr>
                <w:noProof/>
                <w:webHidden/>
              </w:rPr>
              <w:t>22</w:t>
            </w:r>
            <w:r>
              <w:rPr>
                <w:noProof/>
                <w:webHidden/>
              </w:rPr>
              <w:fldChar w:fldCharType="end"/>
            </w:r>
          </w:hyperlink>
        </w:p>
        <w:p w14:paraId="166851C7" w14:textId="6D736E29"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53" w:history="1">
            <w:r w:rsidRPr="00A55AC6">
              <w:rPr>
                <w:rStyle w:val="Hyperlink"/>
                <w:noProof/>
              </w:rPr>
              <w:t>111.01 F24 Update the ASCCC Paper, “The Role of Counseling Faculty and the Delivery of Counseling Services in the California Community Colleges”</w:t>
            </w:r>
            <w:r>
              <w:rPr>
                <w:noProof/>
                <w:webHidden/>
              </w:rPr>
              <w:tab/>
            </w:r>
            <w:r>
              <w:rPr>
                <w:noProof/>
                <w:webHidden/>
              </w:rPr>
              <w:fldChar w:fldCharType="begin"/>
            </w:r>
            <w:r>
              <w:rPr>
                <w:noProof/>
                <w:webHidden/>
              </w:rPr>
              <w:instrText xml:space="preserve"> PAGEREF _Toc182814953 \h </w:instrText>
            </w:r>
            <w:r>
              <w:rPr>
                <w:noProof/>
                <w:webHidden/>
              </w:rPr>
            </w:r>
            <w:r>
              <w:rPr>
                <w:noProof/>
                <w:webHidden/>
              </w:rPr>
              <w:fldChar w:fldCharType="separate"/>
            </w:r>
            <w:r>
              <w:rPr>
                <w:noProof/>
                <w:webHidden/>
              </w:rPr>
              <w:t>22</w:t>
            </w:r>
            <w:r>
              <w:rPr>
                <w:noProof/>
                <w:webHidden/>
              </w:rPr>
              <w:fldChar w:fldCharType="end"/>
            </w:r>
          </w:hyperlink>
        </w:p>
        <w:p w14:paraId="3B160A12" w14:textId="2597112E"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54" w:history="1">
            <w:r w:rsidRPr="00A55AC6">
              <w:rPr>
                <w:rStyle w:val="Hyperlink"/>
                <w:noProof/>
              </w:rPr>
              <w:t>111.02 F24 Academic Senate for California Community Colleges Rules Revision</w:t>
            </w:r>
            <w:r>
              <w:rPr>
                <w:noProof/>
                <w:webHidden/>
              </w:rPr>
              <w:tab/>
            </w:r>
            <w:r>
              <w:rPr>
                <w:noProof/>
                <w:webHidden/>
              </w:rPr>
              <w:fldChar w:fldCharType="begin"/>
            </w:r>
            <w:r>
              <w:rPr>
                <w:noProof/>
                <w:webHidden/>
              </w:rPr>
              <w:instrText xml:space="preserve"> PAGEREF _Toc182814954 \h </w:instrText>
            </w:r>
            <w:r>
              <w:rPr>
                <w:noProof/>
                <w:webHidden/>
              </w:rPr>
            </w:r>
            <w:r>
              <w:rPr>
                <w:noProof/>
                <w:webHidden/>
              </w:rPr>
              <w:fldChar w:fldCharType="separate"/>
            </w:r>
            <w:r>
              <w:rPr>
                <w:noProof/>
                <w:webHidden/>
              </w:rPr>
              <w:t>23</w:t>
            </w:r>
            <w:r>
              <w:rPr>
                <w:noProof/>
                <w:webHidden/>
              </w:rPr>
              <w:fldChar w:fldCharType="end"/>
            </w:r>
          </w:hyperlink>
        </w:p>
        <w:p w14:paraId="578D3904" w14:textId="10914199"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55" w:history="1">
            <w:r w:rsidRPr="00A55AC6">
              <w:rPr>
                <w:rStyle w:val="Hyperlink"/>
                <w:noProof/>
              </w:rPr>
              <w:t>111.03 F24 Academic Senate for California Community Colleges Bylaws Revision</w:t>
            </w:r>
            <w:r>
              <w:rPr>
                <w:noProof/>
                <w:webHidden/>
              </w:rPr>
              <w:tab/>
            </w:r>
            <w:r>
              <w:rPr>
                <w:noProof/>
                <w:webHidden/>
              </w:rPr>
              <w:fldChar w:fldCharType="begin"/>
            </w:r>
            <w:r>
              <w:rPr>
                <w:noProof/>
                <w:webHidden/>
              </w:rPr>
              <w:instrText xml:space="preserve"> PAGEREF _Toc182814955 \h </w:instrText>
            </w:r>
            <w:r>
              <w:rPr>
                <w:noProof/>
                <w:webHidden/>
              </w:rPr>
            </w:r>
            <w:r>
              <w:rPr>
                <w:noProof/>
                <w:webHidden/>
              </w:rPr>
              <w:fldChar w:fldCharType="separate"/>
            </w:r>
            <w:r>
              <w:rPr>
                <w:noProof/>
                <w:webHidden/>
              </w:rPr>
              <w:t>23</w:t>
            </w:r>
            <w:r>
              <w:rPr>
                <w:noProof/>
                <w:webHidden/>
              </w:rPr>
              <w:fldChar w:fldCharType="end"/>
            </w:r>
          </w:hyperlink>
        </w:p>
        <w:p w14:paraId="5FD13E8B" w14:textId="48A476C2"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56" w:history="1">
            <w:r w:rsidRPr="00A55AC6">
              <w:rPr>
                <w:rStyle w:val="Hyperlink"/>
                <w:noProof/>
              </w:rPr>
              <w:t>111.04 F24 Open Educational Resources and Publication Date</w:t>
            </w:r>
            <w:r>
              <w:rPr>
                <w:noProof/>
                <w:webHidden/>
              </w:rPr>
              <w:tab/>
            </w:r>
            <w:r>
              <w:rPr>
                <w:noProof/>
                <w:webHidden/>
              </w:rPr>
              <w:fldChar w:fldCharType="begin"/>
            </w:r>
            <w:r>
              <w:rPr>
                <w:noProof/>
                <w:webHidden/>
              </w:rPr>
              <w:instrText xml:space="preserve"> PAGEREF _Toc182814956 \h </w:instrText>
            </w:r>
            <w:r>
              <w:rPr>
                <w:noProof/>
                <w:webHidden/>
              </w:rPr>
            </w:r>
            <w:r>
              <w:rPr>
                <w:noProof/>
                <w:webHidden/>
              </w:rPr>
              <w:fldChar w:fldCharType="separate"/>
            </w:r>
            <w:r>
              <w:rPr>
                <w:noProof/>
                <w:webHidden/>
              </w:rPr>
              <w:t>24</w:t>
            </w:r>
            <w:r>
              <w:rPr>
                <w:noProof/>
                <w:webHidden/>
              </w:rPr>
              <w:fldChar w:fldCharType="end"/>
            </w:r>
          </w:hyperlink>
        </w:p>
        <w:p w14:paraId="79595081" w14:textId="74D96FF8"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57" w:history="1">
            <w:r w:rsidRPr="00A55AC6">
              <w:rPr>
                <w:rStyle w:val="Hyperlink"/>
                <w:noProof/>
              </w:rPr>
              <w:t>111.05 F24 Senator Emeritus for Sharyn Eveland</w:t>
            </w:r>
            <w:r>
              <w:rPr>
                <w:noProof/>
                <w:webHidden/>
              </w:rPr>
              <w:tab/>
            </w:r>
            <w:r>
              <w:rPr>
                <w:noProof/>
                <w:webHidden/>
              </w:rPr>
              <w:fldChar w:fldCharType="begin"/>
            </w:r>
            <w:r>
              <w:rPr>
                <w:noProof/>
                <w:webHidden/>
              </w:rPr>
              <w:instrText xml:space="preserve"> PAGEREF _Toc182814957 \h </w:instrText>
            </w:r>
            <w:r>
              <w:rPr>
                <w:noProof/>
                <w:webHidden/>
              </w:rPr>
            </w:r>
            <w:r>
              <w:rPr>
                <w:noProof/>
                <w:webHidden/>
              </w:rPr>
              <w:fldChar w:fldCharType="separate"/>
            </w:r>
            <w:r>
              <w:rPr>
                <w:noProof/>
                <w:webHidden/>
              </w:rPr>
              <w:t>25</w:t>
            </w:r>
            <w:r>
              <w:rPr>
                <w:noProof/>
                <w:webHidden/>
              </w:rPr>
              <w:fldChar w:fldCharType="end"/>
            </w:r>
          </w:hyperlink>
        </w:p>
        <w:p w14:paraId="72726849" w14:textId="0F7D1B01"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58" w:history="1">
            <w:r w:rsidRPr="00A55AC6">
              <w:rPr>
                <w:rStyle w:val="Hyperlink"/>
                <w:rFonts w:cstheme="minorHAnsi"/>
                <w:noProof/>
              </w:rPr>
              <w:t>111.06 F24 Clarify the Rules Around Special Elections</w:t>
            </w:r>
            <w:r>
              <w:rPr>
                <w:noProof/>
                <w:webHidden/>
              </w:rPr>
              <w:tab/>
            </w:r>
            <w:r>
              <w:rPr>
                <w:noProof/>
                <w:webHidden/>
              </w:rPr>
              <w:fldChar w:fldCharType="begin"/>
            </w:r>
            <w:r>
              <w:rPr>
                <w:noProof/>
                <w:webHidden/>
              </w:rPr>
              <w:instrText xml:space="preserve"> PAGEREF _Toc182814958 \h </w:instrText>
            </w:r>
            <w:r>
              <w:rPr>
                <w:noProof/>
                <w:webHidden/>
              </w:rPr>
            </w:r>
            <w:r>
              <w:rPr>
                <w:noProof/>
                <w:webHidden/>
              </w:rPr>
              <w:fldChar w:fldCharType="separate"/>
            </w:r>
            <w:r>
              <w:rPr>
                <w:noProof/>
                <w:webHidden/>
              </w:rPr>
              <w:t>25</w:t>
            </w:r>
            <w:r>
              <w:rPr>
                <w:noProof/>
                <w:webHidden/>
              </w:rPr>
              <w:fldChar w:fldCharType="end"/>
            </w:r>
          </w:hyperlink>
        </w:p>
        <w:p w14:paraId="2A17A94A" w14:textId="15F012E6" w:rsidR="00A62496" w:rsidRDefault="00A62496">
          <w:pPr>
            <w:pStyle w:val="TOC2"/>
            <w:tabs>
              <w:tab w:val="right" w:leader="dot" w:pos="9350"/>
            </w:tabs>
            <w:rPr>
              <w:noProof/>
              <w:szCs w:val="24"/>
              <w:lang w:eastAsia="en-US"/>
            </w:rPr>
          </w:pPr>
          <w:hyperlink w:anchor="_Toc182814959" w:history="1">
            <w:r w:rsidRPr="00A55AC6">
              <w:rPr>
                <w:rStyle w:val="Hyperlink"/>
                <w:noProof/>
              </w:rPr>
              <w:t>113 LEGISLATION AND ADVOCACY</w:t>
            </w:r>
            <w:r>
              <w:rPr>
                <w:noProof/>
                <w:webHidden/>
              </w:rPr>
              <w:tab/>
            </w:r>
            <w:r>
              <w:rPr>
                <w:noProof/>
                <w:webHidden/>
              </w:rPr>
              <w:fldChar w:fldCharType="begin"/>
            </w:r>
            <w:r>
              <w:rPr>
                <w:noProof/>
                <w:webHidden/>
              </w:rPr>
              <w:instrText xml:space="preserve"> PAGEREF _Toc182814959 \h </w:instrText>
            </w:r>
            <w:r>
              <w:rPr>
                <w:noProof/>
                <w:webHidden/>
              </w:rPr>
            </w:r>
            <w:r>
              <w:rPr>
                <w:noProof/>
                <w:webHidden/>
              </w:rPr>
              <w:fldChar w:fldCharType="separate"/>
            </w:r>
            <w:r>
              <w:rPr>
                <w:noProof/>
                <w:webHidden/>
              </w:rPr>
              <w:t>26</w:t>
            </w:r>
            <w:r>
              <w:rPr>
                <w:noProof/>
                <w:webHidden/>
              </w:rPr>
              <w:fldChar w:fldCharType="end"/>
            </w:r>
          </w:hyperlink>
        </w:p>
        <w:p w14:paraId="68C63D98" w14:textId="6D506A65"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0" w:history="1">
            <w:r w:rsidRPr="00A55AC6">
              <w:rPr>
                <w:rStyle w:val="Hyperlink"/>
                <w:noProof/>
              </w:rPr>
              <w:t>113.01 F24 Legislative Advocacy to Restore Student Choice on English and Math Courses</w:t>
            </w:r>
            <w:r>
              <w:rPr>
                <w:noProof/>
                <w:webHidden/>
              </w:rPr>
              <w:tab/>
            </w:r>
            <w:r>
              <w:rPr>
                <w:noProof/>
                <w:webHidden/>
              </w:rPr>
              <w:fldChar w:fldCharType="begin"/>
            </w:r>
            <w:r>
              <w:rPr>
                <w:noProof/>
                <w:webHidden/>
              </w:rPr>
              <w:instrText xml:space="preserve"> PAGEREF _Toc182814960 \h </w:instrText>
            </w:r>
            <w:r>
              <w:rPr>
                <w:noProof/>
                <w:webHidden/>
              </w:rPr>
            </w:r>
            <w:r>
              <w:rPr>
                <w:noProof/>
                <w:webHidden/>
              </w:rPr>
              <w:fldChar w:fldCharType="separate"/>
            </w:r>
            <w:r>
              <w:rPr>
                <w:noProof/>
                <w:webHidden/>
              </w:rPr>
              <w:t>26</w:t>
            </w:r>
            <w:r>
              <w:rPr>
                <w:noProof/>
                <w:webHidden/>
              </w:rPr>
              <w:fldChar w:fldCharType="end"/>
            </w:r>
          </w:hyperlink>
        </w:p>
        <w:p w14:paraId="1835D586" w14:textId="2AB7D509"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1" w:history="1">
            <w:r w:rsidRPr="00A55AC6">
              <w:rPr>
                <w:rStyle w:val="Hyperlink"/>
                <w:noProof/>
              </w:rPr>
              <w:t xml:space="preserve">113.02 </w:t>
            </w:r>
            <w:r w:rsidRPr="00A55AC6">
              <w:rPr>
                <w:rStyle w:val="Hyperlink"/>
                <w:rFonts w:eastAsia="Calibri"/>
                <w:noProof/>
                <w:lang w:val="en"/>
              </w:rPr>
              <w:t xml:space="preserve">F24 </w:t>
            </w:r>
            <w:r w:rsidRPr="00A55AC6">
              <w:rPr>
                <w:rStyle w:val="Hyperlink"/>
                <w:noProof/>
              </w:rPr>
              <w:t>Designating an Official Native American Holiday for the California Community College System</w:t>
            </w:r>
            <w:r>
              <w:rPr>
                <w:noProof/>
                <w:webHidden/>
              </w:rPr>
              <w:tab/>
            </w:r>
            <w:r>
              <w:rPr>
                <w:noProof/>
                <w:webHidden/>
              </w:rPr>
              <w:fldChar w:fldCharType="begin"/>
            </w:r>
            <w:r>
              <w:rPr>
                <w:noProof/>
                <w:webHidden/>
              </w:rPr>
              <w:instrText xml:space="preserve"> PAGEREF _Toc182814961 \h </w:instrText>
            </w:r>
            <w:r>
              <w:rPr>
                <w:noProof/>
                <w:webHidden/>
              </w:rPr>
            </w:r>
            <w:r>
              <w:rPr>
                <w:noProof/>
                <w:webHidden/>
              </w:rPr>
              <w:fldChar w:fldCharType="separate"/>
            </w:r>
            <w:r>
              <w:rPr>
                <w:noProof/>
                <w:webHidden/>
              </w:rPr>
              <w:t>27</w:t>
            </w:r>
            <w:r>
              <w:rPr>
                <w:noProof/>
                <w:webHidden/>
              </w:rPr>
              <w:fldChar w:fldCharType="end"/>
            </w:r>
          </w:hyperlink>
        </w:p>
        <w:p w14:paraId="644D3F55" w14:textId="253E5B53" w:rsidR="00A62496" w:rsidRDefault="00A62496">
          <w:pPr>
            <w:pStyle w:val="TOC2"/>
            <w:tabs>
              <w:tab w:val="right" w:leader="dot" w:pos="9350"/>
            </w:tabs>
            <w:rPr>
              <w:noProof/>
              <w:szCs w:val="24"/>
              <w:lang w:eastAsia="en-US"/>
            </w:rPr>
          </w:pPr>
          <w:hyperlink w:anchor="_Toc182814962" w:history="1">
            <w:r w:rsidRPr="00A55AC6">
              <w:rPr>
                <w:rStyle w:val="Hyperlink"/>
                <w:noProof/>
              </w:rPr>
              <w:t>114 CONSULTATION WITH THE CHANCELLORS OFFICE</w:t>
            </w:r>
            <w:r>
              <w:rPr>
                <w:noProof/>
                <w:webHidden/>
              </w:rPr>
              <w:tab/>
            </w:r>
            <w:r>
              <w:rPr>
                <w:noProof/>
                <w:webHidden/>
              </w:rPr>
              <w:fldChar w:fldCharType="begin"/>
            </w:r>
            <w:r>
              <w:rPr>
                <w:noProof/>
                <w:webHidden/>
              </w:rPr>
              <w:instrText xml:space="preserve"> PAGEREF _Toc182814962 \h </w:instrText>
            </w:r>
            <w:r>
              <w:rPr>
                <w:noProof/>
                <w:webHidden/>
              </w:rPr>
            </w:r>
            <w:r>
              <w:rPr>
                <w:noProof/>
                <w:webHidden/>
              </w:rPr>
              <w:fldChar w:fldCharType="separate"/>
            </w:r>
            <w:r>
              <w:rPr>
                <w:noProof/>
                <w:webHidden/>
              </w:rPr>
              <w:t>28</w:t>
            </w:r>
            <w:r>
              <w:rPr>
                <w:noProof/>
                <w:webHidden/>
              </w:rPr>
              <w:fldChar w:fldCharType="end"/>
            </w:r>
          </w:hyperlink>
        </w:p>
        <w:p w14:paraId="02838EED" w14:textId="248BD798"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3" w:history="1">
            <w:r w:rsidRPr="00A55AC6">
              <w:rPr>
                <w:rStyle w:val="Hyperlink"/>
                <w:noProof/>
              </w:rPr>
              <w:t>114.01 F24 Support for Faculty for Implementation of AB 1111 Guidance</w:t>
            </w:r>
            <w:r>
              <w:rPr>
                <w:noProof/>
                <w:webHidden/>
              </w:rPr>
              <w:tab/>
            </w:r>
            <w:r>
              <w:rPr>
                <w:noProof/>
                <w:webHidden/>
              </w:rPr>
              <w:fldChar w:fldCharType="begin"/>
            </w:r>
            <w:r>
              <w:rPr>
                <w:noProof/>
                <w:webHidden/>
              </w:rPr>
              <w:instrText xml:space="preserve"> PAGEREF _Toc182814963 \h </w:instrText>
            </w:r>
            <w:r>
              <w:rPr>
                <w:noProof/>
                <w:webHidden/>
              </w:rPr>
            </w:r>
            <w:r>
              <w:rPr>
                <w:noProof/>
                <w:webHidden/>
              </w:rPr>
              <w:fldChar w:fldCharType="separate"/>
            </w:r>
            <w:r>
              <w:rPr>
                <w:noProof/>
                <w:webHidden/>
              </w:rPr>
              <w:t>28</w:t>
            </w:r>
            <w:r>
              <w:rPr>
                <w:noProof/>
                <w:webHidden/>
              </w:rPr>
              <w:fldChar w:fldCharType="end"/>
            </w:r>
          </w:hyperlink>
        </w:p>
        <w:p w14:paraId="0C0ED4EB" w14:textId="25B13515"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4" w:history="1">
            <w:r w:rsidRPr="00A55AC6">
              <w:rPr>
                <w:rStyle w:val="Hyperlink"/>
                <w:noProof/>
              </w:rPr>
              <w:t>114.02 F24 Work Experience Education Course Repeatability</w:t>
            </w:r>
            <w:r>
              <w:rPr>
                <w:noProof/>
                <w:webHidden/>
              </w:rPr>
              <w:tab/>
            </w:r>
            <w:r>
              <w:rPr>
                <w:noProof/>
                <w:webHidden/>
              </w:rPr>
              <w:fldChar w:fldCharType="begin"/>
            </w:r>
            <w:r>
              <w:rPr>
                <w:noProof/>
                <w:webHidden/>
              </w:rPr>
              <w:instrText xml:space="preserve"> PAGEREF _Toc182814964 \h </w:instrText>
            </w:r>
            <w:r>
              <w:rPr>
                <w:noProof/>
                <w:webHidden/>
              </w:rPr>
            </w:r>
            <w:r>
              <w:rPr>
                <w:noProof/>
                <w:webHidden/>
              </w:rPr>
              <w:fldChar w:fldCharType="separate"/>
            </w:r>
            <w:r>
              <w:rPr>
                <w:noProof/>
                <w:webHidden/>
              </w:rPr>
              <w:t>29</w:t>
            </w:r>
            <w:r>
              <w:rPr>
                <w:noProof/>
                <w:webHidden/>
              </w:rPr>
              <w:fldChar w:fldCharType="end"/>
            </w:r>
          </w:hyperlink>
        </w:p>
        <w:p w14:paraId="300B0567" w14:textId="63DDD93A"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5" w:history="1">
            <w:r w:rsidRPr="00A55AC6">
              <w:rPr>
                <w:rStyle w:val="Hyperlink"/>
                <w:rFonts w:cs="Arial"/>
                <w:noProof/>
              </w:rPr>
              <w:t xml:space="preserve">114.03 </w:t>
            </w:r>
            <w:r w:rsidRPr="00A55AC6">
              <w:rPr>
                <w:rStyle w:val="Hyperlink"/>
                <w:rFonts w:eastAsia="Calibri"/>
                <w:noProof/>
                <w:lang w:val="en"/>
              </w:rPr>
              <w:t xml:space="preserve">F24 </w:t>
            </w:r>
            <w:r w:rsidRPr="00A55AC6">
              <w:rPr>
                <w:rStyle w:val="Hyperlink"/>
                <w:rFonts w:cs="Arial"/>
                <w:noProof/>
              </w:rPr>
              <w:t>Encroachment on Academic and Professional Matters Due to California Community Colleges Chancellor’s Office Guidance on AB 1705 </w:t>
            </w:r>
            <w:r>
              <w:rPr>
                <w:noProof/>
                <w:webHidden/>
              </w:rPr>
              <w:tab/>
            </w:r>
            <w:r>
              <w:rPr>
                <w:noProof/>
                <w:webHidden/>
              </w:rPr>
              <w:fldChar w:fldCharType="begin"/>
            </w:r>
            <w:r>
              <w:rPr>
                <w:noProof/>
                <w:webHidden/>
              </w:rPr>
              <w:instrText xml:space="preserve"> PAGEREF _Toc182814965 \h </w:instrText>
            </w:r>
            <w:r>
              <w:rPr>
                <w:noProof/>
                <w:webHidden/>
              </w:rPr>
            </w:r>
            <w:r>
              <w:rPr>
                <w:noProof/>
                <w:webHidden/>
              </w:rPr>
              <w:fldChar w:fldCharType="separate"/>
            </w:r>
            <w:r>
              <w:rPr>
                <w:noProof/>
                <w:webHidden/>
              </w:rPr>
              <w:t>29</w:t>
            </w:r>
            <w:r>
              <w:rPr>
                <w:noProof/>
                <w:webHidden/>
              </w:rPr>
              <w:fldChar w:fldCharType="end"/>
            </w:r>
          </w:hyperlink>
        </w:p>
        <w:p w14:paraId="31DB1C92" w14:textId="145EC17D" w:rsidR="00A62496" w:rsidRDefault="00A62496">
          <w:pPr>
            <w:pStyle w:val="TOC1"/>
            <w:rPr>
              <w:noProof/>
              <w:szCs w:val="24"/>
              <w:lang w:eastAsia="en-US"/>
            </w:rPr>
          </w:pPr>
          <w:hyperlink w:anchor="_Toc182814966" w:history="1">
            <w:r w:rsidRPr="00A55AC6">
              <w:rPr>
                <w:rStyle w:val="Hyperlink"/>
                <w:noProof/>
              </w:rPr>
              <w:t>FAILED RESOLUTIONS AND AMENDMENTS</w:t>
            </w:r>
            <w:r>
              <w:rPr>
                <w:noProof/>
                <w:webHidden/>
              </w:rPr>
              <w:tab/>
            </w:r>
            <w:r>
              <w:rPr>
                <w:noProof/>
                <w:webHidden/>
              </w:rPr>
              <w:fldChar w:fldCharType="begin"/>
            </w:r>
            <w:r>
              <w:rPr>
                <w:noProof/>
                <w:webHidden/>
              </w:rPr>
              <w:instrText xml:space="preserve"> PAGEREF _Toc182814966 \h </w:instrText>
            </w:r>
            <w:r>
              <w:rPr>
                <w:noProof/>
                <w:webHidden/>
              </w:rPr>
            </w:r>
            <w:r>
              <w:rPr>
                <w:noProof/>
                <w:webHidden/>
              </w:rPr>
              <w:fldChar w:fldCharType="separate"/>
            </w:r>
            <w:r>
              <w:rPr>
                <w:noProof/>
                <w:webHidden/>
              </w:rPr>
              <w:t>32</w:t>
            </w:r>
            <w:r>
              <w:rPr>
                <w:noProof/>
                <w:webHidden/>
              </w:rPr>
              <w:fldChar w:fldCharType="end"/>
            </w:r>
          </w:hyperlink>
        </w:p>
        <w:p w14:paraId="3DE3E7AA" w14:textId="6116EC55"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7" w:history="1">
            <w:r w:rsidRPr="00A55AC6">
              <w:rPr>
                <w:rStyle w:val="Hyperlink"/>
                <w:noProof/>
              </w:rPr>
              <w:t>101.01 F24 Adopt Using Outcomes for the Course Outline of Record in Title 5</w:t>
            </w:r>
            <w:r>
              <w:rPr>
                <w:noProof/>
                <w:webHidden/>
              </w:rPr>
              <w:tab/>
            </w:r>
            <w:r>
              <w:rPr>
                <w:noProof/>
                <w:webHidden/>
              </w:rPr>
              <w:fldChar w:fldCharType="begin"/>
            </w:r>
            <w:r>
              <w:rPr>
                <w:noProof/>
                <w:webHidden/>
              </w:rPr>
              <w:instrText xml:space="preserve"> PAGEREF _Toc182814967 \h </w:instrText>
            </w:r>
            <w:r>
              <w:rPr>
                <w:noProof/>
                <w:webHidden/>
              </w:rPr>
            </w:r>
            <w:r>
              <w:rPr>
                <w:noProof/>
                <w:webHidden/>
              </w:rPr>
              <w:fldChar w:fldCharType="separate"/>
            </w:r>
            <w:r>
              <w:rPr>
                <w:noProof/>
                <w:webHidden/>
              </w:rPr>
              <w:t>32</w:t>
            </w:r>
            <w:r>
              <w:rPr>
                <w:noProof/>
                <w:webHidden/>
              </w:rPr>
              <w:fldChar w:fldCharType="end"/>
            </w:r>
          </w:hyperlink>
        </w:p>
        <w:p w14:paraId="6B3B460D" w14:textId="16E98A7B"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8" w:history="1">
            <w:r w:rsidRPr="00A55AC6">
              <w:rPr>
                <w:rStyle w:val="Hyperlink"/>
                <w:rFonts w:eastAsia="Calibri"/>
                <w:noProof/>
                <w:lang w:val="en"/>
              </w:rPr>
              <w:t>101.01.01 F24 Amend Adopt Using Outcomes for the Course Outline of Record in Title 5</w:t>
            </w:r>
            <w:r>
              <w:rPr>
                <w:noProof/>
                <w:webHidden/>
              </w:rPr>
              <w:tab/>
            </w:r>
            <w:r>
              <w:rPr>
                <w:noProof/>
                <w:webHidden/>
              </w:rPr>
              <w:fldChar w:fldCharType="begin"/>
            </w:r>
            <w:r>
              <w:rPr>
                <w:noProof/>
                <w:webHidden/>
              </w:rPr>
              <w:instrText xml:space="preserve"> PAGEREF _Toc182814968 \h </w:instrText>
            </w:r>
            <w:r>
              <w:rPr>
                <w:noProof/>
                <w:webHidden/>
              </w:rPr>
            </w:r>
            <w:r>
              <w:rPr>
                <w:noProof/>
                <w:webHidden/>
              </w:rPr>
              <w:fldChar w:fldCharType="separate"/>
            </w:r>
            <w:r>
              <w:rPr>
                <w:noProof/>
                <w:webHidden/>
              </w:rPr>
              <w:t>32</w:t>
            </w:r>
            <w:r>
              <w:rPr>
                <w:noProof/>
                <w:webHidden/>
              </w:rPr>
              <w:fldChar w:fldCharType="end"/>
            </w:r>
          </w:hyperlink>
        </w:p>
        <w:p w14:paraId="5BFB486C" w14:textId="3684128A"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69" w:history="1">
            <w:r w:rsidRPr="00A55AC6">
              <w:rPr>
                <w:rStyle w:val="Hyperlink"/>
                <w:noProof/>
              </w:rPr>
              <w:t>101.04 F24 Automatic California General Education Transfer Curriculum (Cal-GETC) Approval of California Community Colleges (CCC) Ethnic Studies Courses</w:t>
            </w:r>
            <w:r>
              <w:rPr>
                <w:noProof/>
                <w:webHidden/>
              </w:rPr>
              <w:tab/>
            </w:r>
            <w:r>
              <w:rPr>
                <w:noProof/>
                <w:webHidden/>
              </w:rPr>
              <w:fldChar w:fldCharType="begin"/>
            </w:r>
            <w:r>
              <w:rPr>
                <w:noProof/>
                <w:webHidden/>
              </w:rPr>
              <w:instrText xml:space="preserve"> PAGEREF _Toc182814969 \h </w:instrText>
            </w:r>
            <w:r>
              <w:rPr>
                <w:noProof/>
                <w:webHidden/>
              </w:rPr>
            </w:r>
            <w:r>
              <w:rPr>
                <w:noProof/>
                <w:webHidden/>
              </w:rPr>
              <w:fldChar w:fldCharType="separate"/>
            </w:r>
            <w:r>
              <w:rPr>
                <w:noProof/>
                <w:webHidden/>
              </w:rPr>
              <w:t>33</w:t>
            </w:r>
            <w:r>
              <w:rPr>
                <w:noProof/>
                <w:webHidden/>
              </w:rPr>
              <w:fldChar w:fldCharType="end"/>
            </w:r>
          </w:hyperlink>
        </w:p>
        <w:p w14:paraId="5216400F" w14:textId="3D10B191" w:rsidR="00A62496" w:rsidRDefault="00A62496">
          <w:pPr>
            <w:pStyle w:val="TOC3"/>
            <w:tabs>
              <w:tab w:val="right" w:leader="dot" w:pos="9350"/>
            </w:tabs>
            <w:rPr>
              <w:rFonts w:eastAsiaTheme="minorEastAsia" w:cstheme="minorBidi"/>
              <w:noProof/>
              <w:kern w:val="2"/>
              <w:sz w:val="24"/>
              <w:szCs w:val="24"/>
              <w14:ligatures w14:val="standardContextual"/>
            </w:rPr>
          </w:pPr>
          <w:hyperlink w:anchor="_Toc182814970" w:history="1">
            <w:r w:rsidRPr="00A55AC6">
              <w:rPr>
                <w:rStyle w:val="Hyperlink"/>
                <w:noProof/>
              </w:rPr>
              <w:t>105.04 F24 Support the Establishment of Guidance for Course Syllabi</w:t>
            </w:r>
            <w:r>
              <w:rPr>
                <w:noProof/>
                <w:webHidden/>
              </w:rPr>
              <w:tab/>
            </w:r>
            <w:r>
              <w:rPr>
                <w:noProof/>
                <w:webHidden/>
              </w:rPr>
              <w:fldChar w:fldCharType="begin"/>
            </w:r>
            <w:r>
              <w:rPr>
                <w:noProof/>
                <w:webHidden/>
              </w:rPr>
              <w:instrText xml:space="preserve"> PAGEREF _Toc182814970 \h </w:instrText>
            </w:r>
            <w:r>
              <w:rPr>
                <w:noProof/>
                <w:webHidden/>
              </w:rPr>
            </w:r>
            <w:r>
              <w:rPr>
                <w:noProof/>
                <w:webHidden/>
              </w:rPr>
              <w:fldChar w:fldCharType="separate"/>
            </w:r>
            <w:r>
              <w:rPr>
                <w:noProof/>
                <w:webHidden/>
              </w:rPr>
              <w:t>34</w:t>
            </w:r>
            <w:r>
              <w:rPr>
                <w:noProof/>
                <w:webHidden/>
              </w:rPr>
              <w:fldChar w:fldCharType="end"/>
            </w:r>
          </w:hyperlink>
        </w:p>
        <w:p w14:paraId="3AA45DB6" w14:textId="2C98F469" w:rsidR="00A62496" w:rsidRDefault="00A62496">
          <w:pPr>
            <w:pStyle w:val="TOC1"/>
            <w:rPr>
              <w:noProof/>
              <w:szCs w:val="24"/>
              <w:lang w:eastAsia="en-US"/>
            </w:rPr>
          </w:pPr>
          <w:hyperlink w:anchor="_Toc182814971" w:history="1">
            <w:r w:rsidRPr="00A55AC6">
              <w:rPr>
                <w:rStyle w:val="Hyperlink"/>
                <w:noProof/>
              </w:rPr>
              <w:t>DELEGATES</w:t>
            </w:r>
            <w:r>
              <w:rPr>
                <w:noProof/>
                <w:webHidden/>
              </w:rPr>
              <w:tab/>
            </w:r>
            <w:r>
              <w:rPr>
                <w:noProof/>
                <w:webHidden/>
              </w:rPr>
              <w:fldChar w:fldCharType="begin"/>
            </w:r>
            <w:r>
              <w:rPr>
                <w:noProof/>
                <w:webHidden/>
              </w:rPr>
              <w:instrText xml:space="preserve"> PAGEREF _Toc182814971 \h </w:instrText>
            </w:r>
            <w:r>
              <w:rPr>
                <w:noProof/>
                <w:webHidden/>
              </w:rPr>
            </w:r>
            <w:r>
              <w:rPr>
                <w:noProof/>
                <w:webHidden/>
              </w:rPr>
              <w:fldChar w:fldCharType="separate"/>
            </w:r>
            <w:r>
              <w:rPr>
                <w:noProof/>
                <w:webHidden/>
              </w:rPr>
              <w:t>35</w:t>
            </w:r>
            <w:r>
              <w:rPr>
                <w:noProof/>
                <w:webHidden/>
              </w:rPr>
              <w:fldChar w:fldCharType="end"/>
            </w:r>
          </w:hyperlink>
        </w:p>
        <w:p w14:paraId="4D9B8E99" w14:textId="4EABD5ED" w:rsidR="00972232" w:rsidRPr="006B206A" w:rsidRDefault="004C3EFC" w:rsidP="006B206A">
          <w:r>
            <w:rPr>
              <w:b/>
              <w:bCs/>
              <w:noProof/>
            </w:rPr>
            <w:fldChar w:fldCharType="end"/>
          </w:r>
        </w:p>
      </w:sdtContent>
    </w:sdt>
    <w:bookmarkStart w:id="1" w:name="_Toc115935474" w:displacedByCustomXml="prev"/>
    <w:bookmarkStart w:id="2" w:name="_Toc152013008" w:displacedByCustomXml="prev"/>
    <w:bookmarkStart w:id="3" w:name="_Toc115935475" w:displacedByCustomXml="prev"/>
    <w:p w14:paraId="12F7C97A" w14:textId="154A72E5" w:rsidR="00972232" w:rsidRDefault="00972232" w:rsidP="006B206A">
      <w:pPr>
        <w:rPr>
          <w:rFonts w:eastAsiaTheme="majorEastAsia" w:cstheme="majorBidi"/>
          <w:bCs/>
          <w:sz w:val="28"/>
          <w:szCs w:val="32"/>
        </w:rPr>
      </w:pPr>
    </w:p>
    <w:p w14:paraId="642665C0" w14:textId="301A572F" w:rsidR="006B206A" w:rsidRDefault="006B206A" w:rsidP="006B206A"/>
    <w:p w14:paraId="7D8F7725" w14:textId="03DAB4D1" w:rsidR="006B206A" w:rsidRDefault="006B206A" w:rsidP="006B206A"/>
    <w:p w14:paraId="78575877" w14:textId="77777777" w:rsidR="006B206A" w:rsidRDefault="006B206A" w:rsidP="006B206A"/>
    <w:p w14:paraId="514EED59" w14:textId="471886CA" w:rsidR="00E36460" w:rsidRDefault="00E36460" w:rsidP="00E36460">
      <w:pPr>
        <w:pStyle w:val="Heading1"/>
        <w:spacing w:after="240"/>
        <w:jc w:val="center"/>
        <w:rPr>
          <w:b w:val="0"/>
          <w:bCs/>
        </w:rPr>
      </w:pPr>
      <w:bookmarkStart w:id="4" w:name="_Toc182814927"/>
      <w:r>
        <w:rPr>
          <w:b w:val="0"/>
          <w:bCs/>
        </w:rPr>
        <w:lastRenderedPageBreak/>
        <w:t xml:space="preserve">RECORDING </w:t>
      </w:r>
      <w:r w:rsidRPr="004C3EFC">
        <w:rPr>
          <w:b w:val="0"/>
          <w:bCs/>
        </w:rPr>
        <w:t xml:space="preserve">RESOLUTIONS </w:t>
      </w:r>
      <w:bookmarkEnd w:id="1"/>
      <w:r>
        <w:rPr>
          <w:b w:val="0"/>
          <w:bCs/>
        </w:rPr>
        <w:t>VOTING</w:t>
      </w:r>
      <w:bookmarkEnd w:id="2"/>
      <w:bookmarkEnd w:id="4"/>
    </w:p>
    <w:p w14:paraId="5BF46245" w14:textId="77777777" w:rsidR="00E36460" w:rsidRDefault="00E36460" w:rsidP="00E36460">
      <w:pPr>
        <w:ind w:left="120" w:right="-14"/>
        <w:rPr>
          <w:rFonts w:eastAsia="Times New Roman" w:cstheme="minorHAnsi"/>
          <w:szCs w:val="24"/>
        </w:rPr>
      </w:pPr>
      <w:r>
        <w:rPr>
          <w:rFonts w:eastAsia="Times New Roman" w:cstheme="minorHAnsi"/>
          <w:szCs w:val="24"/>
        </w:rPr>
        <w:t xml:space="preserve">Final results of voting on resolutions are recorded using the following, based on the </w:t>
      </w:r>
      <w:hyperlink r:id="rId9" w:history="1">
        <w:r w:rsidRPr="005E6652">
          <w:rPr>
            <w:rStyle w:val="Hyperlink"/>
            <w:rFonts w:eastAsia="Times New Roman" w:cstheme="minorHAnsi"/>
            <w:i/>
            <w:iCs/>
            <w:szCs w:val="24"/>
          </w:rPr>
          <w:t>Resolutions Handbook</w:t>
        </w:r>
      </w:hyperlink>
      <w:r>
        <w:rPr>
          <w:rFonts w:eastAsia="Times New Roman" w:cstheme="minorHAnsi"/>
          <w:szCs w:val="24"/>
        </w:rPr>
        <w:t xml:space="preserve"> (page 12):</w:t>
      </w:r>
    </w:p>
    <w:p w14:paraId="496AE355"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MSC: Moved, Seconded, Carried</w:t>
      </w:r>
    </w:p>
    <w:p w14:paraId="24A00DCB"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MSF: Moved, Seconded, Failed</w:t>
      </w:r>
    </w:p>
    <w:p w14:paraId="2B3DFD63" w14:textId="6A5BF6BE" w:rsidR="00E36460"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MSR: Moved, Seconded</w:t>
      </w:r>
      <w:r w:rsidR="00F93EC6">
        <w:rPr>
          <w:rFonts w:eastAsia="Times New Roman" w:cstheme="minorHAnsi"/>
          <w:szCs w:val="24"/>
        </w:rPr>
        <w:t>,</w:t>
      </w:r>
      <w:r w:rsidRPr="00482C67">
        <w:rPr>
          <w:rFonts w:eastAsia="Times New Roman" w:cstheme="minorHAnsi"/>
          <w:szCs w:val="24"/>
        </w:rPr>
        <w:t xml:space="preserve"> Referred</w:t>
      </w:r>
    </w:p>
    <w:p w14:paraId="042E943D"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MSU: Moved, Seconded, Unanimous</w:t>
      </w:r>
      <w:r>
        <w:rPr>
          <w:rFonts w:eastAsia="Times New Roman" w:cstheme="minorHAnsi"/>
          <w:szCs w:val="24"/>
        </w:rPr>
        <w:t xml:space="preserve"> (including consent calendar &amp; unanimous consent)</w:t>
      </w:r>
    </w:p>
    <w:p w14:paraId="09F99066" w14:textId="77777777" w:rsidR="00E36460" w:rsidRPr="008807EC" w:rsidRDefault="00E36460" w:rsidP="00E36460">
      <w:pPr>
        <w:numPr>
          <w:ilvl w:val="0"/>
          <w:numId w:val="3"/>
        </w:numPr>
        <w:spacing w:after="0" w:line="240" w:lineRule="auto"/>
        <w:ind w:left="630" w:right="-14" w:hanging="180"/>
        <w:textAlignment w:val="baseline"/>
        <w:rPr>
          <w:rFonts w:eastAsia="Times New Roman" w:cstheme="minorHAnsi"/>
          <w:szCs w:val="24"/>
        </w:rPr>
      </w:pPr>
      <w:r>
        <w:rPr>
          <w:rFonts w:eastAsia="Times New Roman" w:cstheme="minorHAnsi"/>
          <w:szCs w:val="24"/>
        </w:rPr>
        <w:t>Acclamation: Moved, Seconded, Acclamation</w:t>
      </w:r>
    </w:p>
    <w:bookmarkEnd w:id="3"/>
    <w:p w14:paraId="4303BBE6" w14:textId="77777777" w:rsidR="0002174A" w:rsidRDefault="0002174A" w:rsidP="00AE6537">
      <w:pPr>
        <w:spacing w:after="0"/>
        <w:ind w:left="1260" w:hanging="810"/>
        <w:rPr>
          <w:rFonts w:eastAsia="Times New Roman" w:cstheme="minorHAnsi"/>
        </w:rPr>
      </w:pPr>
    </w:p>
    <w:p w14:paraId="38BBBCBB" w14:textId="77777777" w:rsidR="00D6066E" w:rsidRDefault="00D6066E" w:rsidP="00894753">
      <w:pPr>
        <w:spacing w:after="0"/>
        <w:rPr>
          <w:rFonts w:eastAsia="Times New Roman" w:cstheme="minorHAnsi"/>
        </w:rPr>
      </w:pPr>
    </w:p>
    <w:p w14:paraId="002FF194" w14:textId="77777777" w:rsidR="00513218" w:rsidRPr="00534320" w:rsidRDefault="00513218" w:rsidP="00513218">
      <w:pPr>
        <w:pStyle w:val="Heading2"/>
      </w:pPr>
      <w:bookmarkStart w:id="5" w:name="_Toc161305883"/>
      <w:bookmarkStart w:id="6" w:name="_Toc179530180"/>
      <w:bookmarkStart w:id="7" w:name="_Toc180489275"/>
      <w:bookmarkStart w:id="8" w:name="_Toc180491592"/>
      <w:bookmarkStart w:id="9" w:name="_Toc181991703"/>
      <w:bookmarkStart w:id="10" w:name="_Toc182814928"/>
      <w:r w:rsidRPr="00534320">
        <w:t>RESOLUTIONS CATEGORIES</w:t>
      </w:r>
      <w:bookmarkEnd w:id="5"/>
      <w:bookmarkEnd w:id="6"/>
      <w:bookmarkEnd w:id="7"/>
      <w:bookmarkEnd w:id="8"/>
      <w:bookmarkEnd w:id="9"/>
      <w:bookmarkEnd w:id="10"/>
    </w:p>
    <w:p w14:paraId="4A535EE1" w14:textId="0226638C" w:rsidR="00513218" w:rsidRDefault="00513218" w:rsidP="00513218">
      <w:r>
        <w:t>New resolutions categories that more closely align with the purview of the ASCCC were piloted for the 2024 Spring Plenary Session and approved for post-pilot use by the ASCCC Executive Committee at its May 2024 meeting. Numbering of these new categories begin</w:t>
      </w:r>
      <w:r w:rsidR="00E262FE">
        <w:t>s</w:t>
      </w:r>
      <w:r>
        <w:t xml:space="preserve"> from 101 for the first category, 102 for the second category, and so forth to distinguish them from the old categories. The approved new categories are</w:t>
      </w:r>
      <w:r w:rsidR="00E262FE">
        <w:t xml:space="preserve"> as follows</w:t>
      </w:r>
      <w:r>
        <w:t>:</w:t>
      </w:r>
    </w:p>
    <w:p w14:paraId="7B6BCCB5" w14:textId="77777777" w:rsidR="00513218" w:rsidRPr="007054E2" w:rsidRDefault="00513218" w:rsidP="00513218">
      <w:pPr>
        <w:numPr>
          <w:ilvl w:val="0"/>
          <w:numId w:val="11"/>
        </w:numPr>
        <w:spacing w:after="0"/>
        <w:ind w:left="1170"/>
      </w:pPr>
      <w:r w:rsidRPr="007054E2">
        <w:t xml:space="preserve">Curriculum </w:t>
      </w:r>
    </w:p>
    <w:p w14:paraId="7199245A" w14:textId="77777777" w:rsidR="00513218" w:rsidRPr="007054E2" w:rsidRDefault="00513218" w:rsidP="00513218">
      <w:pPr>
        <w:numPr>
          <w:ilvl w:val="0"/>
          <w:numId w:val="11"/>
        </w:numPr>
        <w:spacing w:after="0"/>
        <w:ind w:left="1170"/>
      </w:pPr>
      <w:r w:rsidRPr="007054E2">
        <w:t>Degree and Certificate Requirements</w:t>
      </w:r>
    </w:p>
    <w:p w14:paraId="1B14806A" w14:textId="77777777" w:rsidR="00513218" w:rsidRPr="007054E2" w:rsidRDefault="00513218" w:rsidP="00513218">
      <w:pPr>
        <w:numPr>
          <w:ilvl w:val="0"/>
          <w:numId w:val="11"/>
        </w:numPr>
        <w:spacing w:after="0"/>
        <w:ind w:left="1170"/>
      </w:pPr>
      <w:r w:rsidRPr="007054E2">
        <w:t>Grading Policies</w:t>
      </w:r>
    </w:p>
    <w:p w14:paraId="7C8F35C0" w14:textId="77777777" w:rsidR="00513218" w:rsidRPr="007054E2" w:rsidRDefault="00513218" w:rsidP="00513218">
      <w:pPr>
        <w:numPr>
          <w:ilvl w:val="0"/>
          <w:numId w:val="11"/>
        </w:numPr>
        <w:spacing w:after="0"/>
        <w:ind w:left="1170"/>
      </w:pPr>
      <w:r w:rsidRPr="007054E2">
        <w:t>Educational Program Development</w:t>
      </w:r>
    </w:p>
    <w:p w14:paraId="1D0DFF63" w14:textId="77777777" w:rsidR="00513218" w:rsidRPr="007054E2" w:rsidRDefault="00513218" w:rsidP="00513218">
      <w:pPr>
        <w:numPr>
          <w:ilvl w:val="0"/>
          <w:numId w:val="11"/>
        </w:numPr>
        <w:spacing w:after="0"/>
        <w:ind w:left="1170"/>
      </w:pPr>
      <w:r w:rsidRPr="007054E2">
        <w:t>Student Preparation and Success</w:t>
      </w:r>
    </w:p>
    <w:p w14:paraId="3D0B3D86" w14:textId="77777777" w:rsidR="00513218" w:rsidRPr="007054E2" w:rsidRDefault="00513218" w:rsidP="00513218">
      <w:pPr>
        <w:numPr>
          <w:ilvl w:val="0"/>
          <w:numId w:val="11"/>
        </w:numPr>
        <w:spacing w:after="0"/>
        <w:ind w:left="1170"/>
      </w:pPr>
      <w:r w:rsidRPr="007054E2">
        <w:t>Governance Structures</w:t>
      </w:r>
    </w:p>
    <w:p w14:paraId="73441F3C" w14:textId="77777777" w:rsidR="00513218" w:rsidRPr="007054E2" w:rsidRDefault="00513218" w:rsidP="00513218">
      <w:pPr>
        <w:numPr>
          <w:ilvl w:val="0"/>
          <w:numId w:val="11"/>
        </w:numPr>
        <w:spacing w:after="0"/>
        <w:ind w:left="1170"/>
      </w:pPr>
      <w:r w:rsidRPr="007054E2">
        <w:t>Accreditation</w:t>
      </w:r>
    </w:p>
    <w:p w14:paraId="176F2DAC" w14:textId="77777777" w:rsidR="00513218" w:rsidRPr="007054E2" w:rsidRDefault="00513218" w:rsidP="00513218">
      <w:pPr>
        <w:numPr>
          <w:ilvl w:val="0"/>
          <w:numId w:val="11"/>
        </w:numPr>
        <w:spacing w:after="0"/>
        <w:ind w:left="1170"/>
      </w:pPr>
      <w:r w:rsidRPr="007054E2">
        <w:t>Professional Development</w:t>
      </w:r>
    </w:p>
    <w:p w14:paraId="1F37D01D" w14:textId="77777777" w:rsidR="00513218" w:rsidRPr="007054E2" w:rsidRDefault="00513218" w:rsidP="00513218">
      <w:pPr>
        <w:numPr>
          <w:ilvl w:val="0"/>
          <w:numId w:val="11"/>
        </w:numPr>
        <w:spacing w:after="0"/>
        <w:ind w:left="1170"/>
      </w:pPr>
      <w:r w:rsidRPr="007054E2">
        <w:t>Program Review</w:t>
      </w:r>
    </w:p>
    <w:p w14:paraId="3B37BDF4" w14:textId="77777777" w:rsidR="00513218" w:rsidRPr="007054E2" w:rsidRDefault="00513218" w:rsidP="00513218">
      <w:pPr>
        <w:numPr>
          <w:ilvl w:val="0"/>
          <w:numId w:val="11"/>
        </w:numPr>
        <w:spacing w:after="0"/>
        <w:ind w:left="1170"/>
      </w:pPr>
      <w:r w:rsidRPr="007054E2">
        <w:t>Institutional Planning and Budget Development</w:t>
      </w:r>
    </w:p>
    <w:p w14:paraId="647F162D" w14:textId="77777777" w:rsidR="00513218" w:rsidRPr="007054E2" w:rsidRDefault="00513218" w:rsidP="00513218">
      <w:pPr>
        <w:numPr>
          <w:ilvl w:val="0"/>
          <w:numId w:val="11"/>
        </w:numPr>
        <w:spacing w:after="0"/>
        <w:ind w:left="1170"/>
      </w:pPr>
      <w:r w:rsidRPr="007054E2">
        <w:t>Academic Senate for California Community Colleges</w:t>
      </w:r>
    </w:p>
    <w:p w14:paraId="7A82A2B2" w14:textId="77777777" w:rsidR="00513218" w:rsidRPr="007054E2" w:rsidRDefault="00513218" w:rsidP="00513218">
      <w:pPr>
        <w:numPr>
          <w:ilvl w:val="0"/>
          <w:numId w:val="11"/>
        </w:numPr>
        <w:spacing w:after="0"/>
        <w:ind w:left="1170"/>
      </w:pPr>
      <w:r w:rsidRPr="007054E2">
        <w:t>Hiring, Minimum Qualifications, Equivalency, and Evaluations</w:t>
      </w:r>
    </w:p>
    <w:p w14:paraId="00A88B84" w14:textId="77777777" w:rsidR="00513218" w:rsidRPr="007054E2" w:rsidRDefault="00513218" w:rsidP="00513218">
      <w:pPr>
        <w:numPr>
          <w:ilvl w:val="0"/>
          <w:numId w:val="11"/>
        </w:numPr>
        <w:spacing w:after="0"/>
        <w:ind w:left="1170"/>
      </w:pPr>
      <w:r w:rsidRPr="007054E2">
        <w:t>Legislation and Advocacy</w:t>
      </w:r>
    </w:p>
    <w:p w14:paraId="6A7755B6" w14:textId="7B656982" w:rsidR="006B206A" w:rsidRDefault="00513218" w:rsidP="006B206A">
      <w:pPr>
        <w:ind w:left="90" w:firstLine="720"/>
      </w:pPr>
      <w:r>
        <w:t>114.</w:t>
      </w:r>
      <w:r>
        <w:tab/>
      </w:r>
      <w:r w:rsidRPr="007054E2">
        <w:t>Consultation with the Chancellor’s Office</w:t>
      </w:r>
      <w:bookmarkStart w:id="11" w:name="_Toc152013009"/>
    </w:p>
    <w:p w14:paraId="0A9D9F7F" w14:textId="77777777" w:rsidR="006B206A" w:rsidRDefault="006B206A" w:rsidP="00E30D4D">
      <w:pPr>
        <w:pStyle w:val="Heading1"/>
        <w:jc w:val="center"/>
      </w:pPr>
    </w:p>
    <w:p w14:paraId="02A8C6A8" w14:textId="77777777" w:rsidR="006B206A" w:rsidRDefault="006B206A" w:rsidP="00E30D4D">
      <w:pPr>
        <w:pStyle w:val="Heading1"/>
        <w:jc w:val="center"/>
      </w:pPr>
    </w:p>
    <w:p w14:paraId="01DFA263" w14:textId="7C8D8D3F" w:rsidR="006B206A" w:rsidRDefault="006B206A" w:rsidP="00E30D4D">
      <w:pPr>
        <w:pStyle w:val="Heading1"/>
        <w:jc w:val="center"/>
      </w:pPr>
    </w:p>
    <w:p w14:paraId="5D70A5BE" w14:textId="77777777" w:rsidR="006B206A" w:rsidRPr="006B206A" w:rsidRDefault="006B206A" w:rsidP="006B206A"/>
    <w:p w14:paraId="3723DCE8" w14:textId="1FD9CECF" w:rsidR="00E30D4D" w:rsidRDefault="00E30D4D" w:rsidP="00E30D4D">
      <w:pPr>
        <w:pStyle w:val="Heading1"/>
        <w:jc w:val="center"/>
      </w:pPr>
      <w:bookmarkStart w:id="12" w:name="_Toc182814929"/>
      <w:r>
        <w:lastRenderedPageBreak/>
        <w:t>ADOPTED RESOLUTIONS</w:t>
      </w:r>
      <w:bookmarkEnd w:id="11"/>
      <w:bookmarkEnd w:id="12"/>
    </w:p>
    <w:p w14:paraId="47C26606" w14:textId="0BA2DA06" w:rsidR="00AF40E4" w:rsidRDefault="00AF40E4" w:rsidP="00AF40E4"/>
    <w:p w14:paraId="5A87BAE9" w14:textId="7FF99758" w:rsidR="00283853" w:rsidRPr="006B206A" w:rsidRDefault="00142755" w:rsidP="00283853">
      <w:pPr>
        <w:pStyle w:val="Heading2"/>
        <w:rPr>
          <w:szCs w:val="24"/>
        </w:rPr>
      </w:pPr>
      <w:bookmarkStart w:id="13" w:name="_Toc180489276"/>
      <w:bookmarkStart w:id="14" w:name="_Toc180491593"/>
      <w:bookmarkStart w:id="15" w:name="_Toc181991704"/>
      <w:bookmarkStart w:id="16" w:name="_Toc182814930"/>
      <w:r w:rsidRPr="006B206A">
        <w:rPr>
          <w:szCs w:val="24"/>
        </w:rPr>
        <w:t>101 CURRICULUM</w:t>
      </w:r>
      <w:bookmarkEnd w:id="13"/>
      <w:bookmarkEnd w:id="14"/>
      <w:bookmarkEnd w:id="15"/>
      <w:bookmarkEnd w:id="16"/>
    </w:p>
    <w:p w14:paraId="75612CC2" w14:textId="77777777" w:rsidR="00283853" w:rsidRPr="006B206A" w:rsidRDefault="00283853" w:rsidP="00283853">
      <w:pPr>
        <w:rPr>
          <w:szCs w:val="24"/>
        </w:rPr>
      </w:pPr>
    </w:p>
    <w:p w14:paraId="0475D92D" w14:textId="4977BD87" w:rsidR="00283853" w:rsidRPr="0047190A" w:rsidRDefault="00283853" w:rsidP="0047190A">
      <w:pPr>
        <w:pStyle w:val="Heading3"/>
        <w:rPr>
          <w:rFonts w:eastAsia="Times New Roman"/>
          <w:shd w:val="clear" w:color="auto" w:fill="FFFFFF"/>
        </w:rPr>
      </w:pPr>
      <w:bookmarkStart w:id="17" w:name="_Toc180489278"/>
      <w:bookmarkStart w:id="18" w:name="_Toc180491595"/>
      <w:bookmarkStart w:id="19" w:name="_Toc181991707"/>
      <w:bookmarkStart w:id="20" w:name="_Toc149835087"/>
      <w:bookmarkStart w:id="21" w:name="_Toc182814931"/>
      <w:r w:rsidRPr="006B206A">
        <w:rPr>
          <w:rFonts w:eastAsia="Times New Roman"/>
          <w:shd w:val="clear" w:color="auto" w:fill="FFFFFF"/>
        </w:rPr>
        <w:t>101.0</w:t>
      </w:r>
      <w:r w:rsidR="00DC464A">
        <w:rPr>
          <w:rFonts w:eastAsia="Times New Roman"/>
          <w:shd w:val="clear" w:color="auto" w:fill="FFFFFF"/>
        </w:rPr>
        <w:t>1</w:t>
      </w:r>
      <w:r w:rsidRPr="006B206A">
        <w:rPr>
          <w:rFonts w:eastAsia="Times New Roman"/>
          <w:shd w:val="clear" w:color="auto" w:fill="FFFFFF"/>
        </w:rPr>
        <w:t xml:space="preserve"> F24 Nutrition Science Integration in General Education Curriculum as a Cal-GETC Subject Area 5B Course</w:t>
      </w:r>
      <w:bookmarkEnd w:id="17"/>
      <w:bookmarkEnd w:id="18"/>
      <w:bookmarkEnd w:id="19"/>
      <w:bookmarkEnd w:id="21"/>
    </w:p>
    <w:p w14:paraId="5B4FE4B8" w14:textId="3C6FD617" w:rsidR="00283853" w:rsidRPr="006B206A" w:rsidRDefault="00283853" w:rsidP="00283853">
      <w:pPr>
        <w:spacing w:line="257" w:lineRule="auto"/>
        <w:rPr>
          <w:szCs w:val="24"/>
        </w:rPr>
      </w:pPr>
      <w:r w:rsidRPr="006B206A">
        <w:rPr>
          <w:szCs w:val="24"/>
        </w:rPr>
        <w:t xml:space="preserve">Whereas, Nutrition has historically been combined with </w:t>
      </w:r>
      <w:r w:rsidR="00E262FE">
        <w:rPr>
          <w:szCs w:val="24"/>
        </w:rPr>
        <w:t>c</w:t>
      </w:r>
      <w:r w:rsidRPr="006B206A">
        <w:rPr>
          <w:szCs w:val="24"/>
        </w:rPr>
        <w:t xml:space="preserve">ulinary </w:t>
      </w:r>
      <w:r w:rsidR="00E262FE">
        <w:rPr>
          <w:szCs w:val="24"/>
        </w:rPr>
        <w:t>a</w:t>
      </w:r>
      <w:r w:rsidRPr="006B206A">
        <w:rPr>
          <w:szCs w:val="24"/>
        </w:rPr>
        <w:t xml:space="preserve">rts and </w:t>
      </w:r>
      <w:r w:rsidR="00E262FE">
        <w:rPr>
          <w:szCs w:val="24"/>
        </w:rPr>
        <w:t>c</w:t>
      </w:r>
      <w:r w:rsidRPr="006B206A">
        <w:rPr>
          <w:szCs w:val="24"/>
        </w:rPr>
        <w:t xml:space="preserve">onsumer &amp; </w:t>
      </w:r>
      <w:r w:rsidR="00E262FE">
        <w:rPr>
          <w:szCs w:val="24"/>
        </w:rPr>
        <w:t>f</w:t>
      </w:r>
      <w:r w:rsidRPr="006B206A">
        <w:rPr>
          <w:szCs w:val="24"/>
        </w:rPr>
        <w:t xml:space="preserve">amily </w:t>
      </w:r>
      <w:r w:rsidR="00E262FE">
        <w:rPr>
          <w:szCs w:val="24"/>
        </w:rPr>
        <w:t>s</w:t>
      </w:r>
      <w:r w:rsidRPr="006B206A">
        <w:rPr>
          <w:szCs w:val="24"/>
        </w:rPr>
        <w:t>tudies, but the study of</w:t>
      </w:r>
      <w:r w:rsidR="00E262FE">
        <w:rPr>
          <w:szCs w:val="24"/>
        </w:rPr>
        <w:t xml:space="preserve"> n</w:t>
      </w:r>
      <w:r w:rsidRPr="006B206A">
        <w:rPr>
          <w:szCs w:val="24"/>
        </w:rPr>
        <w:t xml:space="preserve">utrition has evolved to emphasize </w:t>
      </w:r>
      <w:r w:rsidR="00E262FE">
        <w:rPr>
          <w:szCs w:val="24"/>
        </w:rPr>
        <w:t>h</w:t>
      </w:r>
      <w:r w:rsidRPr="006B206A">
        <w:rPr>
          <w:szCs w:val="24"/>
        </w:rPr>
        <w:t xml:space="preserve">uman </w:t>
      </w:r>
      <w:r w:rsidR="00E262FE">
        <w:rPr>
          <w:szCs w:val="24"/>
        </w:rPr>
        <w:t>n</w:t>
      </w:r>
      <w:r w:rsidRPr="006B206A">
        <w:rPr>
          <w:szCs w:val="24"/>
        </w:rPr>
        <w:t xml:space="preserve">utrition, which integrates many subjects within </w:t>
      </w:r>
      <w:r w:rsidR="00E262FE">
        <w:rPr>
          <w:szCs w:val="24"/>
        </w:rPr>
        <w:t>b</w:t>
      </w:r>
      <w:r w:rsidRPr="006B206A">
        <w:rPr>
          <w:szCs w:val="24"/>
        </w:rPr>
        <w:t>iological</w:t>
      </w:r>
      <w:r w:rsidR="00E262FE">
        <w:rPr>
          <w:szCs w:val="24"/>
        </w:rPr>
        <w:t xml:space="preserve"> s</w:t>
      </w:r>
      <w:r w:rsidRPr="006B206A">
        <w:rPr>
          <w:szCs w:val="24"/>
        </w:rPr>
        <w:t>ciences;</w:t>
      </w:r>
    </w:p>
    <w:p w14:paraId="230659A3" w14:textId="77777777" w:rsidR="00283853" w:rsidRPr="006B206A" w:rsidRDefault="00283853" w:rsidP="00283853">
      <w:pPr>
        <w:spacing w:line="257" w:lineRule="auto"/>
        <w:rPr>
          <w:szCs w:val="24"/>
        </w:rPr>
      </w:pPr>
      <w:r w:rsidRPr="006B206A">
        <w:rPr>
          <w:szCs w:val="24"/>
        </w:rPr>
        <w:t xml:space="preserve">Whereas, Nutrition courses are appropriate for inclusion in the </w:t>
      </w:r>
      <w:r w:rsidRPr="006B206A">
        <w:rPr>
          <w:rFonts w:eastAsia="Times New Roman" w:cstheme="minorHAnsi"/>
          <w:szCs w:val="24"/>
          <w:lang w:eastAsia="en-GB"/>
        </w:rPr>
        <w:t>California General Education Transfer Curriculum</w:t>
      </w:r>
      <w:r w:rsidRPr="006B206A">
        <w:rPr>
          <w:szCs w:val="24"/>
        </w:rPr>
        <w:t xml:space="preserve"> (Cal-GETC) Subject Area 5B as evidenced by the required topics including the scientific method and its application, cellular and molecular biology, anatomy and physiology, biochemistry, biotechnology, microbiology, metabolism, immunology, public health, endocrinology, sustainability, and chemistry;</w:t>
      </w:r>
    </w:p>
    <w:p w14:paraId="45A9802E" w14:textId="3C2DAF63" w:rsidR="00283853" w:rsidRPr="006B206A" w:rsidRDefault="00283853" w:rsidP="00283853">
      <w:pPr>
        <w:spacing w:line="257" w:lineRule="auto"/>
        <w:rPr>
          <w:szCs w:val="24"/>
        </w:rPr>
      </w:pPr>
      <w:r w:rsidRPr="006B206A">
        <w:rPr>
          <w:szCs w:val="24"/>
        </w:rPr>
        <w:t xml:space="preserve">Whereas, Some California universities recognize </w:t>
      </w:r>
      <w:r w:rsidR="00E262FE">
        <w:rPr>
          <w:szCs w:val="24"/>
        </w:rPr>
        <w:t>n</w:t>
      </w:r>
      <w:r w:rsidRPr="006B206A">
        <w:rPr>
          <w:szCs w:val="24"/>
        </w:rPr>
        <w:t>utrition is not narrow in focus and have therefore appropriately placed it in their local university GE pattern as evidenced by UC Berkeley recognizing</w:t>
      </w:r>
      <w:r w:rsidR="00E262FE">
        <w:rPr>
          <w:szCs w:val="24"/>
        </w:rPr>
        <w:t xml:space="preserve"> that</w:t>
      </w:r>
      <w:r w:rsidRPr="006B206A">
        <w:rPr>
          <w:szCs w:val="24"/>
        </w:rPr>
        <w:t xml:space="preserve"> </w:t>
      </w:r>
      <w:r w:rsidR="00E262FE">
        <w:rPr>
          <w:szCs w:val="24"/>
        </w:rPr>
        <w:t>its</w:t>
      </w:r>
      <w:r w:rsidR="00E262FE" w:rsidRPr="006B206A">
        <w:rPr>
          <w:szCs w:val="24"/>
        </w:rPr>
        <w:t xml:space="preserve"> </w:t>
      </w:r>
      <w:r w:rsidRPr="006B206A">
        <w:rPr>
          <w:szCs w:val="24"/>
        </w:rPr>
        <w:t xml:space="preserve">own </w:t>
      </w:r>
      <w:hyperlink r:id="rId10" w:history="1">
        <w:r w:rsidRPr="006B206A">
          <w:rPr>
            <w:rStyle w:val="Hyperlink"/>
            <w:color w:val="auto"/>
            <w:szCs w:val="24"/>
            <w:u w:val="none"/>
          </w:rPr>
          <w:t>Introduction to Human Nutrition (NUSCTX 10)</w:t>
        </w:r>
      </w:hyperlink>
      <w:r w:rsidRPr="006B206A">
        <w:rPr>
          <w:szCs w:val="24"/>
        </w:rPr>
        <w:t xml:space="preserve"> meets UC Berkeley Biological Science, Letters and Science (L&amp;S) Breadth and CSU Long Beach recognizing </w:t>
      </w:r>
      <w:r w:rsidR="00E262FE">
        <w:rPr>
          <w:szCs w:val="24"/>
        </w:rPr>
        <w:t>its</w:t>
      </w:r>
      <w:r w:rsidR="00E262FE" w:rsidRPr="006B206A">
        <w:rPr>
          <w:szCs w:val="24"/>
        </w:rPr>
        <w:t xml:space="preserve"> </w:t>
      </w:r>
      <w:r w:rsidRPr="006B206A">
        <w:rPr>
          <w:szCs w:val="24"/>
        </w:rPr>
        <w:t xml:space="preserve">own </w:t>
      </w:r>
      <w:hyperlink r:id="rId11" w:history="1">
        <w:r w:rsidRPr="006B206A">
          <w:rPr>
            <w:rStyle w:val="Hyperlink"/>
            <w:color w:val="auto"/>
            <w:szCs w:val="24"/>
            <w:u w:val="none"/>
          </w:rPr>
          <w:t>Introductory Nutrition (NUTR 132)</w:t>
        </w:r>
      </w:hyperlink>
      <w:r w:rsidRPr="006B206A">
        <w:rPr>
          <w:szCs w:val="24"/>
        </w:rPr>
        <w:t xml:space="preserve"> meets CSULB’s local GE Category B - Science, Technology and Mathematics/Quantitative Reasoning; and</w:t>
      </w:r>
    </w:p>
    <w:p w14:paraId="12A746DF" w14:textId="0CFDDBA3" w:rsidR="00283853" w:rsidRPr="006B206A" w:rsidRDefault="00283853" w:rsidP="00283853">
      <w:pPr>
        <w:spacing w:line="257" w:lineRule="auto"/>
        <w:rPr>
          <w:szCs w:val="24"/>
        </w:rPr>
      </w:pPr>
      <w:r w:rsidRPr="006B206A">
        <w:rPr>
          <w:szCs w:val="24"/>
        </w:rPr>
        <w:t>Whereas, Cal-GETC Standards Version 1.0 (May 2023)</w:t>
      </w:r>
      <w:hyperlink r:id="rId12" w:history="1">
        <w:r w:rsidRPr="006B206A">
          <w:rPr>
            <w:rStyle w:val="Hyperlink"/>
            <w:szCs w:val="24"/>
            <w:vertAlign w:val="superscript"/>
          </w:rPr>
          <w:footnoteReference w:id="1"/>
        </w:r>
      </w:hyperlink>
      <w:r w:rsidRPr="006B206A">
        <w:rPr>
          <w:szCs w:val="24"/>
        </w:rPr>
        <w:t xml:space="preserve"> states</w:t>
      </w:r>
      <w:r w:rsidR="00E262FE">
        <w:rPr>
          <w:szCs w:val="24"/>
        </w:rPr>
        <w:t xml:space="preserve"> that</w:t>
      </w:r>
      <w:r w:rsidRPr="006B206A">
        <w:rPr>
          <w:szCs w:val="24"/>
        </w:rPr>
        <w:t xml:space="preserve"> </w:t>
      </w:r>
      <w:r w:rsidR="00E262FE">
        <w:rPr>
          <w:szCs w:val="24"/>
        </w:rPr>
        <w:t>n</w:t>
      </w:r>
      <w:r w:rsidRPr="006B206A">
        <w:rPr>
          <w:szCs w:val="24"/>
        </w:rPr>
        <w:t xml:space="preserve">utrition courses </w:t>
      </w:r>
      <w:r w:rsidR="00E262FE">
        <w:rPr>
          <w:szCs w:val="24"/>
        </w:rPr>
        <w:t>a</w:t>
      </w:r>
      <w:r w:rsidR="00E262FE" w:rsidRPr="006B206A">
        <w:rPr>
          <w:szCs w:val="24"/>
        </w:rPr>
        <w:t xml:space="preserve">re </w:t>
      </w:r>
      <w:r w:rsidRPr="006B206A">
        <w:rPr>
          <w:szCs w:val="24"/>
        </w:rPr>
        <w:t xml:space="preserve">determined to have a narrow or applied focus and therefore </w:t>
      </w:r>
      <w:r w:rsidR="00E262FE">
        <w:rPr>
          <w:szCs w:val="24"/>
        </w:rPr>
        <w:t xml:space="preserve">are </w:t>
      </w:r>
      <w:r w:rsidRPr="006B206A">
        <w:rPr>
          <w:szCs w:val="24"/>
        </w:rPr>
        <w:t>unacceptable for inclusion in Subject Area 5: Physical or Biological Sciences, and though Cal-GETC Standards Version 1.2 (May 2024)</w:t>
      </w:r>
      <w:hyperlink r:id="rId13" w:history="1">
        <w:r w:rsidRPr="006B206A">
          <w:rPr>
            <w:rStyle w:val="Hyperlink"/>
            <w:szCs w:val="24"/>
            <w:vertAlign w:val="superscript"/>
          </w:rPr>
          <w:footnoteReference w:id="2"/>
        </w:r>
      </w:hyperlink>
      <w:r w:rsidRPr="006B206A">
        <w:rPr>
          <w:szCs w:val="24"/>
        </w:rPr>
        <w:t xml:space="preserve"> no longer contains the exclusion language, </w:t>
      </w:r>
      <w:r w:rsidR="00E262FE">
        <w:rPr>
          <w:szCs w:val="24"/>
        </w:rPr>
        <w:t>n</w:t>
      </w:r>
      <w:r w:rsidRPr="006B206A">
        <w:rPr>
          <w:szCs w:val="24"/>
        </w:rPr>
        <w:t>utrition course proposals continue to be denied with the reason cited that the proposal is too narrow in focus;</w:t>
      </w:r>
    </w:p>
    <w:p w14:paraId="541045B0" w14:textId="3B25B901" w:rsidR="00C9123B" w:rsidRPr="006B206A" w:rsidRDefault="00C9123B" w:rsidP="00C9123B">
      <w:pPr>
        <w:rPr>
          <w:rStyle w:val="normaltextrun"/>
          <w:rFonts w:ascii="Calibri" w:hAnsi="Calibri" w:cs="Calibri"/>
          <w:strike/>
          <w:szCs w:val="24"/>
        </w:rPr>
      </w:pPr>
      <w:r w:rsidRPr="006B206A">
        <w:rPr>
          <w:rStyle w:val="normaltextrun"/>
          <w:rFonts w:ascii="Calibri" w:hAnsi="Calibri" w:cs="Calibri"/>
          <w:szCs w:val="24"/>
        </w:rPr>
        <w:t xml:space="preserve">Resolved, That the Academic Senate for California Community Colleges urge and collaborate with the University of California </w:t>
      </w:r>
      <w:r w:rsidR="00DC464A">
        <w:rPr>
          <w:rStyle w:val="normaltextrun"/>
          <w:rFonts w:ascii="Calibri" w:hAnsi="Calibri" w:cs="Calibri"/>
          <w:szCs w:val="24"/>
        </w:rPr>
        <w:t xml:space="preserve">Academic Senate </w:t>
      </w:r>
      <w:r w:rsidRPr="006B206A">
        <w:rPr>
          <w:rStyle w:val="normaltextrun"/>
          <w:rFonts w:ascii="Calibri" w:hAnsi="Calibri" w:cs="Calibri"/>
          <w:szCs w:val="24"/>
        </w:rPr>
        <w:t>to update the UC Transfer Eligibility Standards for Science to allow nutrition courses to be considered science course</w:t>
      </w:r>
      <w:r w:rsidR="00E262FE">
        <w:rPr>
          <w:rStyle w:val="normaltextrun"/>
          <w:rFonts w:ascii="Calibri" w:hAnsi="Calibri" w:cs="Calibri"/>
          <w:szCs w:val="24"/>
        </w:rPr>
        <w:t>s</w:t>
      </w:r>
      <w:r w:rsidRPr="006B206A">
        <w:rPr>
          <w:rStyle w:val="normaltextrun"/>
          <w:rFonts w:ascii="Calibri" w:hAnsi="Calibri" w:cs="Calibri"/>
          <w:szCs w:val="24"/>
        </w:rPr>
        <w:t xml:space="preserve"> for UC admission purposes; and</w:t>
      </w:r>
    </w:p>
    <w:p w14:paraId="35C8B003" w14:textId="2A382926" w:rsidR="00C9123B" w:rsidRPr="006B206A" w:rsidRDefault="00C9123B" w:rsidP="00C9123B">
      <w:pPr>
        <w:rPr>
          <w:rStyle w:val="normaltextrun"/>
          <w:rFonts w:ascii="Calibri" w:hAnsi="Calibri" w:cs="Calibri"/>
          <w:szCs w:val="24"/>
        </w:rPr>
      </w:pPr>
      <w:r w:rsidRPr="006B206A">
        <w:rPr>
          <w:rStyle w:val="normaltextrun"/>
          <w:rFonts w:ascii="Calibri" w:hAnsi="Calibri" w:cs="Calibri"/>
          <w:szCs w:val="24"/>
        </w:rPr>
        <w:t>Resolved, That the Academic Senate for California Community Colleges urge and work with the Intersegmental Committee of Academic Senates to update the Cal-GETC standards to include guidance for allowing nutrition classes to be considered as courses eligible for Cal-GETC Subject Area 5B Biological Sciences.</w:t>
      </w:r>
    </w:p>
    <w:p w14:paraId="310DAC72" w14:textId="77777777" w:rsidR="00283853" w:rsidRPr="006B206A" w:rsidRDefault="00283853" w:rsidP="00283853">
      <w:pPr>
        <w:spacing w:line="257" w:lineRule="auto"/>
        <w:rPr>
          <w:szCs w:val="24"/>
        </w:rPr>
      </w:pPr>
      <w:r w:rsidRPr="006B206A">
        <w:rPr>
          <w:szCs w:val="24"/>
        </w:rPr>
        <w:lastRenderedPageBreak/>
        <w:t xml:space="preserve">Contact: Solange Bushra </w:t>
      </w:r>
      <w:proofErr w:type="spellStart"/>
      <w:r w:rsidRPr="006B206A">
        <w:rPr>
          <w:szCs w:val="24"/>
        </w:rPr>
        <w:t>Wasef</w:t>
      </w:r>
      <w:proofErr w:type="spellEnd"/>
      <w:r w:rsidRPr="006B206A">
        <w:rPr>
          <w:szCs w:val="24"/>
        </w:rPr>
        <w:t xml:space="preserve">, Palomar College, Area D </w:t>
      </w:r>
    </w:p>
    <w:p w14:paraId="27184C6A" w14:textId="11AECAFF" w:rsidR="00894753" w:rsidRPr="0047190A" w:rsidRDefault="00894753" w:rsidP="00283853">
      <w:pPr>
        <w:rPr>
          <w:szCs w:val="24"/>
        </w:rPr>
      </w:pPr>
      <w:r w:rsidRPr="006B206A">
        <w:rPr>
          <w:szCs w:val="24"/>
        </w:rPr>
        <w:t>MSU</w:t>
      </w:r>
    </w:p>
    <w:p w14:paraId="35CDC9B5" w14:textId="1C6D7E20" w:rsidR="00994E03" w:rsidRPr="006B206A" w:rsidRDefault="00283853" w:rsidP="0047190A">
      <w:pPr>
        <w:pStyle w:val="Heading3"/>
        <w:rPr>
          <w:lang w:eastAsia="en-GB"/>
        </w:rPr>
      </w:pPr>
      <w:bookmarkStart w:id="22" w:name="_Toc180489279"/>
      <w:bookmarkStart w:id="23" w:name="_Toc180491596"/>
      <w:bookmarkStart w:id="24" w:name="_Toc181991710"/>
      <w:bookmarkStart w:id="25" w:name="_Toc182814932"/>
      <w:r w:rsidRPr="006B206A">
        <w:rPr>
          <w:lang w:eastAsia="en-GB"/>
        </w:rPr>
        <w:t>101.0</w:t>
      </w:r>
      <w:r w:rsidR="00DC464A">
        <w:rPr>
          <w:lang w:eastAsia="en-GB"/>
        </w:rPr>
        <w:t>2</w:t>
      </w:r>
      <w:r w:rsidRPr="006B206A">
        <w:rPr>
          <w:lang w:eastAsia="en-GB"/>
        </w:rPr>
        <w:t xml:space="preserve"> F24 Cal-GETC External Examination Credit for Cambridge International Assessments</w:t>
      </w:r>
      <w:bookmarkEnd w:id="22"/>
      <w:bookmarkEnd w:id="23"/>
      <w:bookmarkEnd w:id="24"/>
      <w:bookmarkEnd w:id="25"/>
    </w:p>
    <w:p w14:paraId="4E02D5EB" w14:textId="4EB63095"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Cambridge International, known as a global educational program taught in English in 160 countries, is rapidly expanding across the U</w:t>
      </w:r>
      <w:r w:rsidR="00E262FE">
        <w:rPr>
          <w:rFonts w:eastAsia="Times New Roman" w:cstheme="minorHAnsi"/>
          <w:szCs w:val="24"/>
          <w:lang w:eastAsia="en-GB"/>
        </w:rPr>
        <w:t>nited States</w:t>
      </w:r>
      <w:r w:rsidRPr="006B206A">
        <w:rPr>
          <w:rFonts w:eastAsia="Times New Roman" w:cstheme="minorHAnsi"/>
          <w:szCs w:val="24"/>
          <w:lang w:eastAsia="en-GB"/>
        </w:rPr>
        <w:t>, the National Student Clearinghouse reports hundreds of Cambridge International students in the U</w:t>
      </w:r>
      <w:r w:rsidR="00E262FE">
        <w:rPr>
          <w:rFonts w:eastAsia="Times New Roman" w:cstheme="minorHAnsi"/>
          <w:szCs w:val="24"/>
          <w:lang w:eastAsia="en-GB"/>
        </w:rPr>
        <w:t>.</w:t>
      </w:r>
      <w:r w:rsidRPr="006B206A">
        <w:rPr>
          <w:rFonts w:eastAsia="Times New Roman" w:cstheme="minorHAnsi"/>
          <w:szCs w:val="24"/>
          <w:lang w:eastAsia="en-GB"/>
        </w:rPr>
        <w:t>S</w:t>
      </w:r>
      <w:r w:rsidR="00E262FE">
        <w:rPr>
          <w:rFonts w:eastAsia="Times New Roman" w:cstheme="minorHAnsi"/>
          <w:szCs w:val="24"/>
          <w:lang w:eastAsia="en-GB"/>
        </w:rPr>
        <w:t>.</w:t>
      </w:r>
      <w:r w:rsidRPr="006B206A">
        <w:rPr>
          <w:rFonts w:eastAsia="Times New Roman" w:cstheme="minorHAnsi"/>
          <w:szCs w:val="24"/>
          <w:lang w:eastAsia="en-GB"/>
        </w:rPr>
        <w:t xml:space="preserve"> enrolled in California postsecondary institutions, and thousands of international Cambridge students annually matriculate to California colleges and universities;</w:t>
      </w:r>
    </w:p>
    <w:p w14:paraId="5DD57C8C" w14:textId="1AC584B8"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AS</w:t>
      </w:r>
      <w:r w:rsidR="00E262FE" w:rsidRPr="00E262FE">
        <w:rPr>
          <w:rFonts w:eastAsia="Times New Roman" w:cstheme="minorHAnsi"/>
          <w:szCs w:val="24"/>
          <w:lang w:eastAsia="en-GB"/>
        </w:rPr>
        <w:t xml:space="preserve"> </w:t>
      </w:r>
      <w:r w:rsidR="00E262FE" w:rsidRPr="006B206A">
        <w:rPr>
          <w:rFonts w:eastAsia="Times New Roman" w:cstheme="minorHAnsi"/>
          <w:szCs w:val="24"/>
          <w:lang w:eastAsia="en-GB"/>
        </w:rPr>
        <w:t xml:space="preserve">Levels </w:t>
      </w:r>
      <w:r w:rsidR="00E262FE">
        <w:rPr>
          <w:rFonts w:eastAsia="Times New Roman" w:cstheme="minorHAnsi"/>
          <w:szCs w:val="24"/>
          <w:lang w:eastAsia="en-GB"/>
        </w:rPr>
        <w:t>e</w:t>
      </w:r>
      <w:r w:rsidR="00E262FE" w:rsidRPr="006B206A">
        <w:rPr>
          <w:rFonts w:eastAsia="Times New Roman" w:cstheme="minorHAnsi"/>
          <w:szCs w:val="24"/>
          <w:lang w:eastAsia="en-GB"/>
        </w:rPr>
        <w:t>xams</w:t>
      </w:r>
      <w:hyperlink r:id="rId14" w:history="1">
        <w:r w:rsidRPr="006B206A">
          <w:rPr>
            <w:rStyle w:val="Hyperlink"/>
            <w:rFonts w:eastAsia="Times New Roman" w:cstheme="minorHAnsi"/>
            <w:szCs w:val="24"/>
            <w:vertAlign w:val="superscript"/>
            <w:lang w:eastAsia="en-GB"/>
          </w:rPr>
          <w:footnoteReference w:id="3"/>
        </w:r>
      </w:hyperlink>
      <w:r w:rsidR="00DC464A">
        <w:rPr>
          <w:rStyle w:val="Hyperlink"/>
          <w:rFonts w:eastAsia="Times New Roman" w:cstheme="minorHAnsi"/>
          <w:szCs w:val="24"/>
          <w:vertAlign w:val="superscript"/>
          <w:lang w:eastAsia="en-GB"/>
        </w:rPr>
        <w:t xml:space="preserve"> </w:t>
      </w:r>
      <w:r w:rsidRPr="006B206A">
        <w:rPr>
          <w:rFonts w:eastAsia="Times New Roman" w:cstheme="minorHAnsi"/>
          <w:szCs w:val="24"/>
          <w:lang w:eastAsia="en-GB"/>
        </w:rPr>
        <w:t xml:space="preserve">are administered at the end of a one-year course of study comparable to an Advanced Placement </w:t>
      </w:r>
      <w:r w:rsidR="00E262FE">
        <w:rPr>
          <w:rFonts w:eastAsia="Times New Roman" w:cstheme="minorHAnsi"/>
          <w:szCs w:val="24"/>
          <w:lang w:eastAsia="en-GB"/>
        </w:rPr>
        <w:t>e</w:t>
      </w:r>
      <w:r w:rsidRPr="006B206A">
        <w:rPr>
          <w:rFonts w:eastAsia="Times New Roman" w:cstheme="minorHAnsi"/>
          <w:szCs w:val="24"/>
          <w:lang w:eastAsia="en-GB"/>
        </w:rPr>
        <w:t xml:space="preserve">xam, A Level exams correspond to two years of in-depth study in a subject, and Cambridge International AS and A </w:t>
      </w:r>
      <w:r w:rsidR="00E262FE">
        <w:rPr>
          <w:rFonts w:eastAsia="Times New Roman" w:cstheme="minorHAnsi"/>
          <w:szCs w:val="24"/>
          <w:lang w:eastAsia="en-GB"/>
        </w:rPr>
        <w:t>L</w:t>
      </w:r>
      <w:r w:rsidRPr="006B206A">
        <w:rPr>
          <w:rFonts w:eastAsia="Times New Roman" w:cstheme="minorHAnsi"/>
          <w:szCs w:val="24"/>
          <w:lang w:eastAsia="en-GB"/>
        </w:rPr>
        <w:t xml:space="preserve">evel exams allow students to validate college level learning outcomes comparable to formal educational settings, aligned with subject exams corresponding to </w:t>
      </w:r>
      <w:r w:rsidR="004D41AB">
        <w:rPr>
          <w:rFonts w:eastAsia="Times New Roman" w:cstheme="minorHAnsi"/>
          <w:szCs w:val="24"/>
          <w:lang w:eastAsia="en-GB"/>
        </w:rPr>
        <w:t>g</w:t>
      </w:r>
      <w:r w:rsidRPr="006B206A">
        <w:rPr>
          <w:rFonts w:eastAsia="Times New Roman" w:cstheme="minorHAnsi"/>
          <w:szCs w:val="24"/>
          <w:lang w:eastAsia="en-GB"/>
        </w:rPr>
        <w:t xml:space="preserve">eneral </w:t>
      </w:r>
      <w:r w:rsidR="004D41AB">
        <w:rPr>
          <w:rFonts w:eastAsia="Times New Roman" w:cstheme="minorHAnsi"/>
          <w:szCs w:val="24"/>
          <w:lang w:eastAsia="en-GB"/>
        </w:rPr>
        <w:t>e</w:t>
      </w:r>
      <w:r w:rsidRPr="006B206A">
        <w:rPr>
          <w:rFonts w:eastAsia="Times New Roman" w:cstheme="minorHAnsi"/>
          <w:szCs w:val="24"/>
          <w:lang w:eastAsia="en-GB"/>
        </w:rPr>
        <w:t xml:space="preserve">ducation transfer pathways, therefore </w:t>
      </w:r>
      <w:r w:rsidR="004D41AB">
        <w:rPr>
          <w:rFonts w:eastAsia="Times New Roman" w:cstheme="minorHAnsi"/>
          <w:szCs w:val="24"/>
          <w:lang w:eastAsia="en-GB"/>
        </w:rPr>
        <w:t xml:space="preserve">making them </w:t>
      </w:r>
      <w:r w:rsidRPr="006B206A">
        <w:rPr>
          <w:rFonts w:eastAsia="Times New Roman" w:cstheme="minorHAnsi"/>
          <w:szCs w:val="24"/>
          <w:lang w:eastAsia="en-GB"/>
        </w:rPr>
        <w:t xml:space="preserve">deserving </w:t>
      </w:r>
      <w:r w:rsidR="004D41AB">
        <w:rPr>
          <w:rFonts w:eastAsia="Times New Roman" w:cstheme="minorHAnsi"/>
          <w:szCs w:val="24"/>
          <w:lang w:eastAsia="en-GB"/>
        </w:rPr>
        <w:t xml:space="preserve">of </w:t>
      </w:r>
      <w:r w:rsidRPr="006B206A">
        <w:rPr>
          <w:rFonts w:eastAsia="Times New Roman" w:cstheme="minorHAnsi"/>
          <w:szCs w:val="24"/>
          <w:lang w:eastAsia="en-GB"/>
        </w:rPr>
        <w:t>recognition and unit credit in academic contexts;</w:t>
      </w:r>
    </w:p>
    <w:p w14:paraId="62180171" w14:textId="447B0FD7"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The California General Education Transfer Curriculum</w:t>
      </w:r>
      <w:hyperlink r:id="rId15" w:history="1">
        <w:r w:rsidRPr="006B206A">
          <w:rPr>
            <w:rStyle w:val="Hyperlink"/>
            <w:rFonts w:eastAsia="Times New Roman" w:cstheme="minorHAnsi"/>
            <w:szCs w:val="24"/>
            <w:vertAlign w:val="superscript"/>
            <w:lang w:eastAsia="en-GB"/>
          </w:rPr>
          <w:footnoteReference w:id="4"/>
        </w:r>
      </w:hyperlink>
      <w:r w:rsidRPr="006B206A">
        <w:rPr>
          <w:rFonts w:eastAsia="Times New Roman" w:cstheme="minorHAnsi"/>
          <w:szCs w:val="24"/>
          <w:lang w:eastAsia="en-GB"/>
        </w:rPr>
        <w:t xml:space="preserve"> (Cal-GETC) has not yet included Cambridge International AS and A </w:t>
      </w:r>
      <w:r w:rsidR="004D41AB">
        <w:rPr>
          <w:rFonts w:eastAsia="Times New Roman" w:cstheme="minorHAnsi"/>
          <w:szCs w:val="24"/>
          <w:lang w:eastAsia="en-GB"/>
        </w:rPr>
        <w:t>L</w:t>
      </w:r>
      <w:r w:rsidRPr="006B206A">
        <w:rPr>
          <w:rFonts w:eastAsia="Times New Roman" w:cstheme="minorHAnsi"/>
          <w:szCs w:val="24"/>
          <w:lang w:eastAsia="en-GB"/>
        </w:rPr>
        <w:t>evel exams</w:t>
      </w:r>
      <w:r w:rsidRPr="006B206A">
        <w:rPr>
          <w:rStyle w:val="FootnoteReference"/>
          <w:rFonts w:eastAsia="Times New Roman" w:cstheme="minorHAnsi"/>
          <w:color w:val="0563C1" w:themeColor="hyperlink"/>
          <w:szCs w:val="24"/>
          <w:u w:val="single"/>
          <w:lang w:eastAsia="en-GB"/>
        </w:rPr>
        <w:footnoteReference w:id="5"/>
      </w:r>
      <w:r w:rsidRPr="006B206A">
        <w:rPr>
          <w:rFonts w:eastAsia="Times New Roman" w:cstheme="minorHAnsi"/>
          <w:szCs w:val="24"/>
          <w:lang w:eastAsia="en-GB"/>
        </w:rPr>
        <w:t xml:space="preserve"> to </w:t>
      </w:r>
      <w:r w:rsidR="004D41AB">
        <w:rPr>
          <w:rFonts w:eastAsia="Times New Roman" w:cstheme="minorHAnsi"/>
          <w:szCs w:val="24"/>
          <w:lang w:eastAsia="en-GB"/>
        </w:rPr>
        <w:t>fulfill</w:t>
      </w:r>
      <w:r w:rsidR="004D41AB" w:rsidRPr="006B206A">
        <w:rPr>
          <w:rFonts w:eastAsia="Times New Roman" w:cstheme="minorHAnsi"/>
          <w:szCs w:val="24"/>
          <w:lang w:eastAsia="en-GB"/>
        </w:rPr>
        <w:t xml:space="preserve"> </w:t>
      </w:r>
      <w:r w:rsidRPr="006B206A">
        <w:rPr>
          <w:rFonts w:eastAsia="Times New Roman" w:cstheme="minorHAnsi"/>
          <w:szCs w:val="24"/>
          <w:lang w:eastAsia="en-GB"/>
        </w:rPr>
        <w:t>transfer general education areas, and credit for prior learning is rigorously reviewed by external evaluators, with the</w:t>
      </w:r>
      <w:r w:rsidR="004D41AB" w:rsidRPr="004D41AB">
        <w:rPr>
          <w:rFonts w:eastAsia="Times New Roman" w:cstheme="minorHAnsi"/>
          <w:szCs w:val="24"/>
          <w:lang w:eastAsia="en-GB"/>
        </w:rPr>
        <w:t xml:space="preserve"> </w:t>
      </w:r>
      <w:r w:rsidR="004D41AB" w:rsidRPr="006B206A">
        <w:rPr>
          <w:rFonts w:eastAsia="Times New Roman" w:cstheme="minorHAnsi"/>
          <w:szCs w:val="24"/>
          <w:lang w:eastAsia="en-GB"/>
        </w:rPr>
        <w:t>American Council on Education</w:t>
      </w:r>
      <w:r w:rsidRPr="006B206A">
        <w:rPr>
          <w:rFonts w:eastAsia="Times New Roman" w:cstheme="minorHAnsi"/>
          <w:szCs w:val="24"/>
          <w:lang w:eastAsia="en-GB"/>
        </w:rPr>
        <w:t xml:space="preserve"> National Guide</w:t>
      </w:r>
      <w:r w:rsidRPr="006B206A">
        <w:rPr>
          <w:rStyle w:val="FootnoteReference"/>
          <w:rFonts w:eastAsia="Times New Roman" w:cstheme="minorHAnsi"/>
          <w:color w:val="0563C1" w:themeColor="hyperlink"/>
          <w:szCs w:val="24"/>
          <w:u w:val="single"/>
          <w:lang w:eastAsia="en-GB"/>
        </w:rPr>
        <w:footnoteReference w:id="6"/>
      </w:r>
      <w:r w:rsidRPr="006B206A">
        <w:rPr>
          <w:rFonts w:eastAsia="Times New Roman" w:cstheme="minorHAnsi"/>
          <w:szCs w:val="24"/>
          <w:lang w:eastAsia="en-GB"/>
        </w:rPr>
        <w:t xml:space="preserve"> recommending credit for passing Cambridge International A and AS Level exams; and </w:t>
      </w:r>
    </w:p>
    <w:p w14:paraId="4DFC2C2F" w14:textId="72DEB82B"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While University of California campuses recognize Singapore-Cambridge A levels, UCs still deny credit for Cambridge AS levels, exam grade thresholds vary, and without a current executive order for Cambridge credit from the California State University System, the CSU Office of the Chancellor</w:t>
      </w:r>
      <w:r w:rsidR="004D41AB">
        <w:rPr>
          <w:rFonts w:eastAsia="Times New Roman" w:cstheme="minorHAnsi"/>
          <w:szCs w:val="24"/>
          <w:lang w:eastAsia="en-GB"/>
        </w:rPr>
        <w:t>,</w:t>
      </w:r>
      <w:r w:rsidRPr="006B206A">
        <w:rPr>
          <w:rFonts w:eastAsia="Times New Roman" w:cstheme="minorHAnsi"/>
          <w:szCs w:val="24"/>
          <w:lang w:eastAsia="en-GB"/>
        </w:rPr>
        <w:t xml:space="preserve"> as noted in the CSU Policy Guide</w:t>
      </w:r>
      <w:r w:rsidRPr="006B206A">
        <w:rPr>
          <w:rStyle w:val="FootnoteReference"/>
          <w:rFonts w:eastAsia="Times New Roman" w:cstheme="minorHAnsi"/>
          <w:color w:val="0563C1" w:themeColor="hyperlink"/>
          <w:szCs w:val="24"/>
          <w:u w:val="single"/>
          <w:lang w:eastAsia="en-GB"/>
        </w:rPr>
        <w:footnoteReference w:id="7"/>
      </w:r>
      <w:r w:rsidR="004D41AB">
        <w:rPr>
          <w:rFonts w:eastAsia="Times New Roman" w:cstheme="minorHAnsi"/>
          <w:szCs w:val="24"/>
          <w:lang w:eastAsia="en-GB"/>
        </w:rPr>
        <w:t>,,</w:t>
      </w:r>
      <w:r w:rsidRPr="006B206A">
        <w:rPr>
          <w:rFonts w:eastAsia="Times New Roman" w:cstheme="minorHAnsi"/>
          <w:szCs w:val="24"/>
          <w:lang w:eastAsia="en-GB"/>
        </w:rPr>
        <w:t xml:space="preserve">has recommended use of the ACE National Guide for awarding college credit based on prior learning assessment, </w:t>
      </w:r>
      <w:r w:rsidR="004D41AB">
        <w:rPr>
          <w:rFonts w:eastAsia="Times New Roman" w:cstheme="minorHAnsi"/>
          <w:szCs w:val="24"/>
          <w:lang w:eastAsia="en-GB"/>
        </w:rPr>
        <w:t xml:space="preserve">and </w:t>
      </w:r>
      <w:r w:rsidRPr="006B206A">
        <w:rPr>
          <w:rFonts w:eastAsia="Times New Roman" w:cstheme="minorHAnsi"/>
          <w:szCs w:val="24"/>
          <w:lang w:eastAsia="en-GB"/>
        </w:rPr>
        <w:t xml:space="preserve">thereby students encounter inequitable credit opportunities and international students are increasingly aware that they can maximize the California </w:t>
      </w:r>
      <w:r w:rsidR="004D41AB">
        <w:rPr>
          <w:rFonts w:eastAsia="Times New Roman" w:cstheme="minorHAnsi"/>
          <w:szCs w:val="24"/>
          <w:lang w:eastAsia="en-GB"/>
        </w:rPr>
        <w:t>c</w:t>
      </w:r>
      <w:r w:rsidRPr="006B206A">
        <w:rPr>
          <w:rFonts w:eastAsia="Times New Roman" w:cstheme="minorHAnsi"/>
          <w:szCs w:val="24"/>
          <w:lang w:eastAsia="en-GB"/>
        </w:rPr>
        <w:t xml:space="preserve">ommunity </w:t>
      </w:r>
      <w:r w:rsidR="004D41AB">
        <w:rPr>
          <w:rFonts w:eastAsia="Times New Roman" w:cstheme="minorHAnsi"/>
          <w:szCs w:val="24"/>
          <w:lang w:eastAsia="en-GB"/>
        </w:rPr>
        <w:t>c</w:t>
      </w:r>
      <w:r w:rsidRPr="006B206A">
        <w:rPr>
          <w:rFonts w:eastAsia="Times New Roman" w:cstheme="minorHAnsi"/>
          <w:szCs w:val="24"/>
          <w:lang w:eastAsia="en-GB"/>
        </w:rPr>
        <w:t xml:space="preserve">olleges’ recognized pathways to successfully transfer to universities; </w:t>
      </w:r>
    </w:p>
    <w:p w14:paraId="5E37E2A3" w14:textId="654C3118"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lastRenderedPageBreak/>
        <w:t xml:space="preserve">Resolved, That the Academic Senate for California Community Colleges work with the faculty representatives of the University of California and the California State University through the Intersegmental Committee of Academic Senates to include the use of passing Cambridge International AS and A </w:t>
      </w:r>
      <w:r w:rsidR="004D41AB">
        <w:rPr>
          <w:rFonts w:eastAsia="Times New Roman" w:cstheme="minorHAnsi"/>
          <w:szCs w:val="24"/>
          <w:lang w:eastAsia="en-GB"/>
        </w:rPr>
        <w:t>L</w:t>
      </w:r>
      <w:r w:rsidRPr="006B206A">
        <w:rPr>
          <w:rFonts w:eastAsia="Times New Roman" w:cstheme="minorHAnsi"/>
          <w:szCs w:val="24"/>
          <w:lang w:eastAsia="en-GB"/>
        </w:rPr>
        <w:t>evel exam grades to meet requirements for the California General Education Transfer Curriculum.</w:t>
      </w:r>
    </w:p>
    <w:p w14:paraId="20FE5FB5" w14:textId="70A4D3ED" w:rsidR="00283853" w:rsidRPr="006B206A" w:rsidRDefault="00283853" w:rsidP="00283853">
      <w:pPr>
        <w:spacing w:line="257" w:lineRule="auto"/>
        <w:rPr>
          <w:rFonts w:cstheme="minorHAnsi"/>
          <w:szCs w:val="24"/>
        </w:rPr>
      </w:pPr>
      <w:r w:rsidRPr="006B206A">
        <w:rPr>
          <w:rFonts w:eastAsia="Times New Roman" w:cstheme="minorHAnsi"/>
          <w:szCs w:val="24"/>
          <w:lang w:eastAsia="en-GB"/>
        </w:rPr>
        <w:t xml:space="preserve">Contact: Dave DeGroot, </w:t>
      </w:r>
      <w:r w:rsidRPr="006B206A">
        <w:rPr>
          <w:rFonts w:cstheme="minorHAnsi"/>
          <w:szCs w:val="24"/>
        </w:rPr>
        <w:t xml:space="preserve">Allan Hancock College, Area C </w:t>
      </w:r>
      <w:bookmarkStart w:id="26" w:name="_Toc180489280"/>
      <w:bookmarkStart w:id="27" w:name="_Toc180491597"/>
    </w:p>
    <w:p w14:paraId="7E6318F0" w14:textId="2F8C5FB4" w:rsidR="0039524A" w:rsidRPr="0047190A" w:rsidRDefault="00371D62" w:rsidP="0047190A">
      <w:pPr>
        <w:rPr>
          <w:szCs w:val="24"/>
        </w:rPr>
      </w:pPr>
      <w:r w:rsidRPr="006B206A">
        <w:rPr>
          <w:szCs w:val="24"/>
        </w:rPr>
        <w:t>MSC</w:t>
      </w:r>
    </w:p>
    <w:p w14:paraId="647D909F" w14:textId="5C71CDDC" w:rsidR="0039524A" w:rsidRPr="006B206A" w:rsidRDefault="00283853" w:rsidP="0039524A">
      <w:pPr>
        <w:pStyle w:val="Heading3"/>
        <w:rPr>
          <w:rFonts w:cs="Arial"/>
          <w:color w:val="000000"/>
        </w:rPr>
      </w:pPr>
      <w:bookmarkStart w:id="28" w:name="_Toc181991712"/>
      <w:bookmarkStart w:id="29" w:name="_Toc182814933"/>
      <w:bookmarkEnd w:id="26"/>
      <w:bookmarkEnd w:id="27"/>
      <w:r w:rsidRPr="006B206A">
        <w:rPr>
          <w:rStyle w:val="normaltextrun"/>
          <w:rFonts w:cs="Arial"/>
          <w:color w:val="000000"/>
        </w:rPr>
        <w:t>101.0</w:t>
      </w:r>
      <w:r w:rsidR="00DC464A">
        <w:rPr>
          <w:rStyle w:val="normaltextrun"/>
          <w:rFonts w:cs="Arial"/>
          <w:color w:val="000000"/>
        </w:rPr>
        <w:t>3</w:t>
      </w:r>
      <w:r w:rsidRPr="006B206A">
        <w:rPr>
          <w:rStyle w:val="normaltextrun"/>
          <w:rFonts w:cs="Arial"/>
          <w:color w:val="000000"/>
        </w:rPr>
        <w:t xml:space="preserve"> </w:t>
      </w:r>
      <w:r w:rsidRPr="006B206A">
        <w:rPr>
          <w:rFonts w:eastAsia="Calibri"/>
          <w:lang w:val="en"/>
        </w:rPr>
        <w:t xml:space="preserve">F24 </w:t>
      </w:r>
      <w:r w:rsidRPr="006B206A">
        <w:rPr>
          <w:rStyle w:val="normaltextrun"/>
          <w:rFonts w:cs="Arial"/>
          <w:color w:val="000000"/>
        </w:rPr>
        <w:t>UC Transferability of English for Speakers of Other Languages Oral Communications Courses</w:t>
      </w:r>
      <w:bookmarkEnd w:id="28"/>
      <w:bookmarkEnd w:id="29"/>
      <w:r w:rsidRPr="006B206A">
        <w:rPr>
          <w:rStyle w:val="normaltextrun"/>
          <w:rFonts w:cs="Arial"/>
          <w:color w:val="000000"/>
        </w:rPr>
        <w:t xml:space="preserve"> </w:t>
      </w:r>
    </w:p>
    <w:p w14:paraId="31F6A1C7" w14:textId="77777777" w:rsidR="00283853" w:rsidRPr="006B206A" w:rsidRDefault="00283853" w:rsidP="00283853">
      <w:pPr>
        <w:rPr>
          <w:rStyle w:val="normaltextrun"/>
          <w:rFonts w:cs="Arial"/>
          <w:color w:val="000000"/>
          <w:szCs w:val="24"/>
        </w:rPr>
      </w:pPr>
      <w:r w:rsidRPr="006B206A">
        <w:rPr>
          <w:rStyle w:val="normaltextrun"/>
          <w:rFonts w:cs="Arial"/>
          <w:color w:val="000000"/>
          <w:szCs w:val="24"/>
        </w:rPr>
        <w:t xml:space="preserve">Whereas, The University of California </w:t>
      </w:r>
      <w:r w:rsidRPr="006B206A">
        <w:rPr>
          <w:rStyle w:val="normaltextrun"/>
          <w:rFonts w:cs="Arial"/>
          <w:szCs w:val="24"/>
        </w:rPr>
        <w:t>special regulations</w:t>
      </w:r>
      <w:r w:rsidRPr="006B206A">
        <w:rPr>
          <w:rStyle w:val="FootnoteReference"/>
          <w:rFonts w:cs="Arial"/>
          <w:color w:val="000000"/>
          <w:szCs w:val="24"/>
        </w:rPr>
        <w:footnoteReference w:id="8"/>
      </w:r>
      <w:r w:rsidRPr="006B206A">
        <w:rPr>
          <w:rStyle w:val="normaltextrun"/>
          <w:rFonts w:cs="Arial"/>
          <w:szCs w:val="24"/>
        </w:rPr>
        <w:t xml:space="preserve"> </w:t>
      </w:r>
      <w:r w:rsidRPr="006B206A">
        <w:rPr>
          <w:rStyle w:val="normaltextrun"/>
          <w:rFonts w:cs="Arial"/>
          <w:color w:val="000000"/>
          <w:szCs w:val="24"/>
        </w:rPr>
        <w:t>for courses in specific subject areas allow for English as a Second Language (ESL) courses to be transferable to the UC as long as they are the “highest levels of ESL, which prepare students for transferable English composition”;</w:t>
      </w:r>
      <w:r w:rsidRPr="006B206A">
        <w:rPr>
          <w:rStyle w:val="FootnoteReference"/>
          <w:rFonts w:cs="Arial"/>
          <w:color w:val="000000"/>
          <w:szCs w:val="24"/>
        </w:rPr>
        <w:footnoteReference w:id="9"/>
      </w:r>
    </w:p>
    <w:p w14:paraId="5DA92695" w14:textId="7590DE3A" w:rsidR="00283853" w:rsidRPr="006B206A" w:rsidRDefault="00283853" w:rsidP="00283853">
      <w:pPr>
        <w:rPr>
          <w:rStyle w:val="normaltextrun"/>
          <w:rFonts w:cs="Arial"/>
          <w:color w:val="000000"/>
          <w:szCs w:val="24"/>
        </w:rPr>
      </w:pPr>
      <w:r w:rsidRPr="006B206A">
        <w:rPr>
          <w:rStyle w:val="normaltextrun"/>
          <w:rFonts w:cs="Arial"/>
          <w:color w:val="000000"/>
          <w:szCs w:val="24"/>
        </w:rPr>
        <w:t>Whereas, The UC special regulations for courses in specific subject areas also summarily deny UC transferability for “courses that focus exclusively on listening, reading comprehension, or speaking (conversational) skills”</w:t>
      </w:r>
      <w:r w:rsidR="00F91F7B">
        <w:rPr>
          <w:rStyle w:val="normaltextrun"/>
          <w:rFonts w:cs="Arial"/>
          <w:color w:val="000000"/>
          <w:szCs w:val="24"/>
        </w:rPr>
        <w:t>;</w:t>
      </w:r>
    </w:p>
    <w:p w14:paraId="3D3A136C" w14:textId="5F7F267F" w:rsidR="00283853" w:rsidRPr="006B206A" w:rsidRDefault="00283853" w:rsidP="00283853">
      <w:pPr>
        <w:rPr>
          <w:rFonts w:ascii="Segoe UI" w:hAnsi="Segoe UI" w:cs="Segoe UI"/>
          <w:szCs w:val="24"/>
        </w:rPr>
      </w:pPr>
      <w:r w:rsidRPr="006B206A">
        <w:rPr>
          <w:rStyle w:val="normaltextrun"/>
          <w:rFonts w:cs="Arial"/>
          <w:color w:val="000000"/>
          <w:szCs w:val="24"/>
        </w:rPr>
        <w:t xml:space="preserve">Whereas, The </w:t>
      </w:r>
      <w:r w:rsidRPr="006B206A">
        <w:rPr>
          <w:rStyle w:val="normaltextrun"/>
          <w:rFonts w:cs="Arial"/>
          <w:szCs w:val="24"/>
        </w:rPr>
        <w:t>UC Transfer Articulation Regulations</w:t>
      </w:r>
      <w:r w:rsidRPr="006B206A">
        <w:rPr>
          <w:rStyle w:val="normaltextrun"/>
          <w:rFonts w:cs="Arial"/>
          <w:color w:val="000000"/>
          <w:szCs w:val="24"/>
        </w:rPr>
        <w:t xml:space="preserve"> also state that "a course that is comparable to a lower-division course offered at one or more UC campuses”</w:t>
      </w:r>
      <w:r w:rsidRPr="006B206A">
        <w:rPr>
          <w:rStyle w:val="FootnoteReference"/>
          <w:rFonts w:cs="Arial"/>
          <w:color w:val="000000"/>
          <w:szCs w:val="24"/>
        </w:rPr>
        <w:footnoteReference w:id="10"/>
      </w:r>
      <w:r w:rsidRPr="006B206A">
        <w:rPr>
          <w:rStyle w:val="normaltextrun"/>
          <w:rFonts w:cs="Arial"/>
          <w:color w:val="000000"/>
          <w:szCs w:val="24"/>
        </w:rPr>
        <w:t xml:space="preserve"> is transferable, and UC Berkeley offers credit for lower division listening and speaking courses for ESL students through the College Writing Program, including ESL Listening and Speaking</w:t>
      </w:r>
      <w:r w:rsidR="00F91F7B">
        <w:rPr>
          <w:rStyle w:val="normaltextrun"/>
          <w:rFonts w:cs="Arial"/>
          <w:color w:val="000000"/>
          <w:szCs w:val="24"/>
        </w:rPr>
        <w:t xml:space="preserve"> (</w:t>
      </w:r>
      <w:r w:rsidR="00F91F7B" w:rsidRPr="006B206A">
        <w:rPr>
          <w:rStyle w:val="normaltextrun"/>
          <w:rFonts w:cs="Arial"/>
          <w:color w:val="000000"/>
          <w:szCs w:val="24"/>
        </w:rPr>
        <w:t>College Writing 3H</w:t>
      </w:r>
      <w:r w:rsidR="00F91F7B">
        <w:rPr>
          <w:rStyle w:val="normaltextrun"/>
          <w:rFonts w:cs="Arial"/>
          <w:color w:val="000000"/>
          <w:szCs w:val="24"/>
        </w:rPr>
        <w:t>)</w:t>
      </w:r>
      <w:r w:rsidRPr="006B206A">
        <w:rPr>
          <w:rStyle w:val="normaltextrun"/>
          <w:rFonts w:cs="Arial"/>
          <w:color w:val="000000"/>
          <w:szCs w:val="24"/>
        </w:rPr>
        <w:t xml:space="preserve"> and Academic and Public Speaking for Multilingual Students</w:t>
      </w:r>
      <w:r w:rsidR="00F91F7B">
        <w:rPr>
          <w:rStyle w:val="normaltextrun"/>
          <w:rFonts w:cs="Arial"/>
          <w:color w:val="000000"/>
          <w:szCs w:val="24"/>
        </w:rPr>
        <w:t xml:space="preserve"> (</w:t>
      </w:r>
      <w:r w:rsidR="00F91F7B" w:rsidRPr="006B206A">
        <w:rPr>
          <w:rStyle w:val="normaltextrun"/>
          <w:rFonts w:cs="Arial"/>
          <w:color w:val="000000"/>
          <w:szCs w:val="24"/>
        </w:rPr>
        <w:t xml:space="preserve">College Writing 9R </w:t>
      </w:r>
      <w:r w:rsidR="00F91F7B">
        <w:rPr>
          <w:rStyle w:val="normaltextrun"/>
          <w:rFonts w:cs="Arial"/>
          <w:color w:val="000000"/>
          <w:szCs w:val="24"/>
        </w:rPr>
        <w:t>)</w:t>
      </w:r>
      <w:r w:rsidRPr="006B206A">
        <w:rPr>
          <w:rStyle w:val="FootnoteReference"/>
          <w:rFonts w:cs="Arial"/>
          <w:color w:val="000000"/>
          <w:szCs w:val="24"/>
        </w:rPr>
        <w:footnoteReference w:id="11"/>
      </w:r>
      <w:r w:rsidRPr="006B206A">
        <w:rPr>
          <w:rStyle w:val="normaltextrun"/>
          <w:rFonts w:cs="Arial"/>
          <w:color w:val="000000"/>
          <w:szCs w:val="24"/>
        </w:rPr>
        <w:t xml:space="preserve">; and </w:t>
      </w:r>
      <w:r w:rsidRPr="006B206A">
        <w:rPr>
          <w:rStyle w:val="eop"/>
          <w:rFonts w:cs="Arial"/>
          <w:color w:val="000000"/>
          <w:szCs w:val="24"/>
        </w:rPr>
        <w:t> </w:t>
      </w:r>
    </w:p>
    <w:p w14:paraId="7807E249" w14:textId="77777777" w:rsidR="00283853" w:rsidRPr="006B206A" w:rsidRDefault="00283853" w:rsidP="00283853">
      <w:pPr>
        <w:rPr>
          <w:rFonts w:ascii="Segoe UI" w:hAnsi="Segoe UI" w:cs="Segoe UI"/>
          <w:szCs w:val="24"/>
        </w:rPr>
      </w:pPr>
      <w:r w:rsidRPr="006B206A">
        <w:rPr>
          <w:rStyle w:val="normaltextrun"/>
          <w:rFonts w:cs="Arial"/>
          <w:color w:val="000000"/>
          <w:szCs w:val="24"/>
        </w:rPr>
        <w:t>Whereas, In light of AB 705 (Irwin, 2017)</w:t>
      </w:r>
      <w:r w:rsidRPr="006B206A">
        <w:rPr>
          <w:rStyle w:val="FootnoteReference"/>
          <w:rFonts w:cs="Arial"/>
          <w:color w:val="000000"/>
          <w:szCs w:val="24"/>
        </w:rPr>
        <w:footnoteReference w:id="12"/>
      </w:r>
      <w:r w:rsidRPr="006B206A">
        <w:rPr>
          <w:rStyle w:val="normaltextrun"/>
          <w:rFonts w:cs="Arial"/>
          <w:color w:val="000000"/>
          <w:szCs w:val="24"/>
        </w:rPr>
        <w:t>, there has been a push to increase completion and transfer rates for students in the ESL sequence, and research by the Public Policy Institute of California has shown that one of the highest impact reforms that colleges can make is to offer transferable ESL classes, increasing the likelihood that ESL students will complete transfer-level requirements by 16 to 20 percentage points</w:t>
      </w:r>
      <w:hyperlink r:id="rId16">
        <w:r w:rsidRPr="006B206A">
          <w:rPr>
            <w:rStyle w:val="normaltextrun"/>
            <w:rFonts w:cs="Arial"/>
            <w:color w:val="0000FF"/>
            <w:szCs w:val="24"/>
            <w:u w:val="single"/>
          </w:rPr>
          <w:t>;</w:t>
        </w:r>
      </w:hyperlink>
      <w:r w:rsidRPr="006B206A">
        <w:rPr>
          <w:rStyle w:val="eop"/>
          <w:rFonts w:cs="Arial"/>
          <w:color w:val="000000"/>
          <w:szCs w:val="24"/>
        </w:rPr>
        <w:t> </w:t>
      </w:r>
    </w:p>
    <w:p w14:paraId="6180F25E" w14:textId="6E45B841" w:rsidR="00283853" w:rsidRPr="006B206A" w:rsidRDefault="00283853" w:rsidP="00283853">
      <w:pPr>
        <w:rPr>
          <w:rFonts w:ascii="Segoe UI" w:hAnsi="Segoe UI" w:cs="Segoe UI"/>
          <w:szCs w:val="24"/>
        </w:rPr>
      </w:pPr>
      <w:r w:rsidRPr="006B206A">
        <w:rPr>
          <w:rStyle w:val="normaltextrun"/>
          <w:rFonts w:cs="Arial"/>
          <w:color w:val="000000"/>
          <w:szCs w:val="24"/>
        </w:rPr>
        <w:t xml:space="preserve">Resolved, That the Academic Senate </w:t>
      </w:r>
      <w:r w:rsidR="00E30B4F">
        <w:rPr>
          <w:rStyle w:val="normaltextrun"/>
          <w:rFonts w:cs="Arial"/>
          <w:color w:val="000000"/>
          <w:szCs w:val="24"/>
        </w:rPr>
        <w:t>for</w:t>
      </w:r>
      <w:r w:rsidRPr="006B206A">
        <w:rPr>
          <w:rStyle w:val="normaltextrun"/>
          <w:rFonts w:cs="Arial"/>
          <w:color w:val="000000"/>
          <w:szCs w:val="24"/>
        </w:rPr>
        <w:t xml:space="preserve"> California Community Colleges request that the University of California update the University of California </w:t>
      </w:r>
      <w:r w:rsidRPr="006B206A">
        <w:rPr>
          <w:rStyle w:val="normaltextrun"/>
          <w:rFonts w:cs="Arial"/>
          <w:szCs w:val="24"/>
        </w:rPr>
        <w:t>special regulations</w:t>
      </w:r>
      <w:r w:rsidRPr="006B206A">
        <w:rPr>
          <w:rStyle w:val="normaltextrun"/>
          <w:rFonts w:cs="Arial"/>
          <w:color w:val="000000"/>
          <w:szCs w:val="24"/>
        </w:rPr>
        <w:t xml:space="preserve"> for courses in specific subject areas to remove language prohibiting articulation of ESOL/ESL advanced oral communication classes.</w:t>
      </w:r>
      <w:r w:rsidRPr="006B206A">
        <w:rPr>
          <w:rStyle w:val="eop"/>
          <w:rFonts w:cs="Arial"/>
          <w:color w:val="000000"/>
          <w:szCs w:val="24"/>
        </w:rPr>
        <w:t> </w:t>
      </w:r>
    </w:p>
    <w:p w14:paraId="2ADEF710" w14:textId="77755220" w:rsidR="00283853" w:rsidRPr="006B206A" w:rsidRDefault="00283853" w:rsidP="00283853">
      <w:pPr>
        <w:rPr>
          <w:rStyle w:val="eop"/>
          <w:rFonts w:cs="Arial"/>
          <w:color w:val="000000"/>
          <w:szCs w:val="24"/>
        </w:rPr>
      </w:pPr>
      <w:r w:rsidRPr="006B206A">
        <w:rPr>
          <w:rStyle w:val="normaltextrun"/>
          <w:rFonts w:cs="Arial"/>
          <w:color w:val="000000"/>
          <w:szCs w:val="24"/>
        </w:rPr>
        <w:lastRenderedPageBreak/>
        <w:t>Contact Leslie Blackie, Laney College</w:t>
      </w:r>
      <w:r w:rsidRPr="006B206A">
        <w:rPr>
          <w:rStyle w:val="eop"/>
          <w:rFonts w:cs="Arial"/>
          <w:color w:val="000000"/>
          <w:szCs w:val="24"/>
        </w:rPr>
        <w:t> </w:t>
      </w:r>
    </w:p>
    <w:p w14:paraId="6ADC9334" w14:textId="14F35E9F" w:rsidR="00371D62" w:rsidRPr="0047190A" w:rsidRDefault="00371D62" w:rsidP="00283853">
      <w:pPr>
        <w:rPr>
          <w:szCs w:val="24"/>
        </w:rPr>
      </w:pPr>
      <w:r w:rsidRPr="006B206A">
        <w:rPr>
          <w:szCs w:val="24"/>
        </w:rPr>
        <w:t>MSC</w:t>
      </w:r>
    </w:p>
    <w:p w14:paraId="38060541" w14:textId="5781AA3D" w:rsidR="0039524A" w:rsidRPr="006B206A" w:rsidRDefault="00283853" w:rsidP="0047190A">
      <w:pPr>
        <w:pStyle w:val="Heading3"/>
      </w:pPr>
      <w:bookmarkStart w:id="30" w:name="_Toc181991713"/>
      <w:bookmarkStart w:id="31" w:name="_Toc182814934"/>
      <w:r w:rsidRPr="006B206A">
        <w:rPr>
          <w:rStyle w:val="normaltextrun"/>
        </w:rPr>
        <w:t>101.0</w:t>
      </w:r>
      <w:r w:rsidR="00DC464A">
        <w:rPr>
          <w:rStyle w:val="normaltextrun"/>
        </w:rPr>
        <w:t>4</w:t>
      </w:r>
      <w:r w:rsidRPr="006B206A">
        <w:rPr>
          <w:rFonts w:eastAsia="Calibri"/>
          <w:lang w:val="en"/>
        </w:rPr>
        <w:t xml:space="preserve"> F24 </w:t>
      </w:r>
      <w:r w:rsidRPr="006B206A">
        <w:rPr>
          <w:rStyle w:val="normaltextrun"/>
        </w:rPr>
        <w:t>No Implementation without Articulation: Safeguarding Student Success and Transfer Pathways in Future Common Course Numbering Phases</w:t>
      </w:r>
      <w:bookmarkEnd w:id="30"/>
      <w:bookmarkEnd w:id="31"/>
      <w:r w:rsidRPr="006B206A">
        <w:rPr>
          <w:rStyle w:val="eop"/>
        </w:rPr>
        <w:t> </w:t>
      </w:r>
    </w:p>
    <w:p w14:paraId="3D38FB19" w14:textId="03B4DAB2" w:rsidR="00283853" w:rsidRPr="006B206A" w:rsidRDefault="00283853" w:rsidP="00283853">
      <w:pPr>
        <w:rPr>
          <w:szCs w:val="24"/>
        </w:rPr>
      </w:pPr>
      <w:r w:rsidRPr="006B206A">
        <w:rPr>
          <w:rStyle w:val="normaltextrun"/>
          <w:szCs w:val="24"/>
        </w:rPr>
        <w:t xml:space="preserve">Whereas, </w:t>
      </w:r>
      <w:hyperlink r:id="rId17">
        <w:r w:rsidRPr="006B206A">
          <w:rPr>
            <w:rStyle w:val="normaltextrun"/>
            <w:color w:val="0000FF"/>
            <w:szCs w:val="24"/>
            <w:u w:val="single"/>
          </w:rPr>
          <w:t xml:space="preserve">Education Code </w:t>
        </w:r>
        <w:r w:rsidR="003A7568">
          <w:rPr>
            <w:rStyle w:val="normaltextrun"/>
            <w:color w:val="0000FF"/>
            <w:szCs w:val="24"/>
            <w:u w:val="single"/>
          </w:rPr>
          <w:t>§§</w:t>
        </w:r>
        <w:r w:rsidRPr="006B206A">
          <w:rPr>
            <w:rStyle w:val="normaltextrun"/>
            <w:color w:val="0000FF"/>
            <w:szCs w:val="24"/>
            <w:u w:val="single"/>
          </w:rPr>
          <w:t xml:space="preserve"> 66725-66725.5</w:t>
        </w:r>
      </w:hyperlink>
      <w:r w:rsidRPr="006B206A">
        <w:rPr>
          <w:rStyle w:val="FootnoteReference"/>
          <w:szCs w:val="24"/>
        </w:rPr>
        <w:footnoteReference w:id="13"/>
      </w:r>
      <w:r w:rsidRPr="006B206A">
        <w:rPr>
          <w:rStyle w:val="normaltextrun"/>
          <w:szCs w:val="24"/>
        </w:rPr>
        <w:t>, established by Assembly Bill No. 1111 (Berman</w:t>
      </w:r>
      <w:r w:rsidR="00DC464A">
        <w:rPr>
          <w:rStyle w:val="normaltextrun"/>
          <w:szCs w:val="24"/>
        </w:rPr>
        <w:t>, 2021</w:t>
      </w:r>
      <w:r w:rsidRPr="006B206A">
        <w:rPr>
          <w:rStyle w:val="normaltextrun"/>
          <w:szCs w:val="24"/>
        </w:rPr>
        <w:t>)</w:t>
      </w:r>
      <w:r w:rsidRPr="006B206A">
        <w:rPr>
          <w:rStyle w:val="FootnoteReference"/>
          <w:szCs w:val="24"/>
        </w:rPr>
        <w:footnoteReference w:id="14"/>
      </w:r>
      <w:r w:rsidRPr="006B206A">
        <w:rPr>
          <w:rStyle w:val="normaltextrun"/>
          <w:szCs w:val="24"/>
        </w:rPr>
        <w:t xml:space="preserve">, require the implementation of a student-facing Common Course Numbering (CCN) system across the California </w:t>
      </w:r>
      <w:r w:rsidR="003A7568">
        <w:rPr>
          <w:rStyle w:val="normaltextrun"/>
          <w:szCs w:val="24"/>
        </w:rPr>
        <w:t>c</w:t>
      </w:r>
      <w:r w:rsidRPr="006B206A">
        <w:rPr>
          <w:rStyle w:val="normaltextrun"/>
          <w:szCs w:val="24"/>
        </w:rPr>
        <w:t xml:space="preserve">ommunity </w:t>
      </w:r>
      <w:r w:rsidR="003A7568">
        <w:rPr>
          <w:rStyle w:val="normaltextrun"/>
          <w:szCs w:val="24"/>
        </w:rPr>
        <w:t>c</w:t>
      </w:r>
      <w:r w:rsidRPr="006B206A">
        <w:rPr>
          <w:rStyle w:val="normaltextrun"/>
          <w:szCs w:val="24"/>
        </w:rPr>
        <w:t xml:space="preserve">olleges by July 1, 2027 to streamline transfer pathways, reduce excess credit accumulation, and strengthen equitable transfer and student success; </w:t>
      </w:r>
      <w:r w:rsidRPr="006B206A">
        <w:rPr>
          <w:rStyle w:val="eop"/>
          <w:szCs w:val="24"/>
        </w:rPr>
        <w:t> </w:t>
      </w:r>
    </w:p>
    <w:p w14:paraId="4E05B437" w14:textId="4C36828E" w:rsidR="00283853" w:rsidRPr="006B206A" w:rsidRDefault="00283853" w:rsidP="00283853">
      <w:pPr>
        <w:rPr>
          <w:szCs w:val="24"/>
        </w:rPr>
      </w:pPr>
      <w:r w:rsidRPr="006B206A">
        <w:rPr>
          <w:rStyle w:val="normaltextrun"/>
          <w:szCs w:val="24"/>
        </w:rPr>
        <w:t>Whereas, The recent decision to require all six Phase 1 CCN courses to be submitted for Cal-GETC review—rather than only the CCN public speaking course (COMM C1000) as initially expected—introduces significant risks to established IGETC and Cal-GETC approvals, potentially disrupting transfer pathways for over one million community college students</w:t>
      </w:r>
      <w:r w:rsidR="003A7568">
        <w:rPr>
          <w:rStyle w:val="normaltextrun"/>
          <w:szCs w:val="24"/>
        </w:rPr>
        <w:t>,</w:t>
      </w:r>
      <w:r w:rsidRPr="006B206A">
        <w:rPr>
          <w:rStyle w:val="normaltextrun"/>
          <w:szCs w:val="24"/>
        </w:rPr>
        <w:t xml:space="preserve"> undermining the core mission of the California Community College</w:t>
      </w:r>
      <w:r w:rsidR="003A7568">
        <w:rPr>
          <w:rStyle w:val="normaltextrun"/>
          <w:szCs w:val="24"/>
        </w:rPr>
        <w:t>s</w:t>
      </w:r>
      <w:r w:rsidRPr="006B206A">
        <w:rPr>
          <w:rStyle w:val="normaltextrun"/>
          <w:szCs w:val="24"/>
        </w:rPr>
        <w:t xml:space="preserve">, California State University, and University of California systems to provide accessible, streamlined education and creating confusion for students regarding the transferability of CCN courses; </w:t>
      </w:r>
      <w:r w:rsidRPr="006B206A">
        <w:rPr>
          <w:rStyle w:val="eop"/>
          <w:szCs w:val="24"/>
        </w:rPr>
        <w:t> </w:t>
      </w:r>
    </w:p>
    <w:p w14:paraId="4BDF7C6B" w14:textId="623B5BA6" w:rsidR="00283853" w:rsidRPr="006B206A" w:rsidRDefault="00283853" w:rsidP="00283853">
      <w:pPr>
        <w:rPr>
          <w:szCs w:val="24"/>
        </w:rPr>
      </w:pPr>
      <w:r w:rsidRPr="006B206A">
        <w:rPr>
          <w:rStyle w:val="normaltextrun"/>
          <w:szCs w:val="24"/>
        </w:rPr>
        <w:t>Whereas, The current approach to CCN implementation, which requires the submission of potentially more than 1,000 courses across 115 colleges for Phase 1 articulation</w:t>
      </w:r>
      <w:r w:rsidRPr="006B206A">
        <w:rPr>
          <w:rStyle w:val="FootnoteReference"/>
          <w:szCs w:val="24"/>
        </w:rPr>
        <w:footnoteReference w:id="15"/>
      </w:r>
      <w:r w:rsidRPr="006B206A">
        <w:rPr>
          <w:rStyle w:val="normaltextrun"/>
          <w:szCs w:val="24"/>
        </w:rPr>
        <w:t xml:space="preserve"> with anticipated exponential increases in Phases 2 and 3</w:t>
      </w:r>
      <w:r w:rsidRPr="006B206A">
        <w:rPr>
          <w:rStyle w:val="FootnoteReference"/>
          <w:szCs w:val="24"/>
        </w:rPr>
        <w:footnoteReference w:id="16"/>
      </w:r>
      <w:r w:rsidRPr="006B206A">
        <w:rPr>
          <w:rStyle w:val="normaltextrun"/>
          <w:szCs w:val="24"/>
        </w:rPr>
        <w:t>, is administratively burdensome and may not align with the intended goals of AB 1111 to simplify the transfer process, particularly in the absence of guaranteed articulation agreements; and</w:t>
      </w:r>
      <w:r w:rsidRPr="006B206A">
        <w:rPr>
          <w:rStyle w:val="eop"/>
          <w:szCs w:val="24"/>
        </w:rPr>
        <w:t> </w:t>
      </w:r>
    </w:p>
    <w:p w14:paraId="57B4F7ED" w14:textId="6B150C20" w:rsidR="00283853" w:rsidRPr="006B206A" w:rsidRDefault="00283853" w:rsidP="00283853">
      <w:pPr>
        <w:rPr>
          <w:szCs w:val="24"/>
        </w:rPr>
      </w:pPr>
      <w:r w:rsidRPr="006B206A">
        <w:rPr>
          <w:rStyle w:val="normaltextrun"/>
          <w:rFonts w:cstheme="minorHAnsi"/>
          <w:szCs w:val="24"/>
        </w:rPr>
        <w:t xml:space="preserve">Whereas, achieving true alignment between CCN and articulation requires careful coordination and engagement with the intersegmental articulation community, as failure to secure such alignment risks unintended consequences that could disrupt transfer pathways, create confusion, and ultimately harm students' educational progress and success, </w:t>
      </w:r>
      <w:r w:rsidR="003A7568">
        <w:rPr>
          <w:rStyle w:val="normaltextrun"/>
          <w:rFonts w:cstheme="minorHAnsi"/>
          <w:szCs w:val="24"/>
        </w:rPr>
        <w:t xml:space="preserve">which would be </w:t>
      </w:r>
      <w:r w:rsidRPr="006B206A">
        <w:rPr>
          <w:rStyle w:val="normaltextrun"/>
          <w:rFonts w:cstheme="minorHAnsi"/>
          <w:szCs w:val="24"/>
        </w:rPr>
        <w:t xml:space="preserve">directly antithetical to the mission of CCN; </w:t>
      </w:r>
      <w:r w:rsidRPr="006B206A">
        <w:rPr>
          <w:rStyle w:val="eop"/>
          <w:rFonts w:cstheme="minorHAnsi"/>
          <w:szCs w:val="24"/>
        </w:rPr>
        <w:t> </w:t>
      </w:r>
    </w:p>
    <w:p w14:paraId="54981DE2" w14:textId="4A00A752" w:rsidR="00283853" w:rsidRPr="006B206A" w:rsidRDefault="00283853" w:rsidP="00283853">
      <w:pPr>
        <w:rPr>
          <w:szCs w:val="24"/>
        </w:rPr>
      </w:pPr>
      <w:r w:rsidRPr="006B206A">
        <w:rPr>
          <w:rStyle w:val="normaltextrun"/>
          <w:rFonts w:cstheme="minorHAnsi"/>
          <w:szCs w:val="24"/>
        </w:rPr>
        <w:t xml:space="preserve">Resolved, That the Academic Senate </w:t>
      </w:r>
      <w:r w:rsidR="00E30B4F">
        <w:rPr>
          <w:rStyle w:val="normaltextrun"/>
          <w:rFonts w:cstheme="minorHAnsi"/>
          <w:szCs w:val="24"/>
        </w:rPr>
        <w:t>for</w:t>
      </w:r>
      <w:r w:rsidRPr="006B206A">
        <w:rPr>
          <w:rStyle w:val="normaltextrun"/>
          <w:rFonts w:cstheme="minorHAnsi"/>
          <w:szCs w:val="24"/>
        </w:rPr>
        <w:t xml:space="preserve"> California Community Colleges call for continued statewide collaboration on the development of Phase 2 and Phase 3 CCN </w:t>
      </w:r>
      <w:r w:rsidR="003A7568">
        <w:rPr>
          <w:rStyle w:val="normaltextrun"/>
          <w:rFonts w:cstheme="minorHAnsi"/>
          <w:szCs w:val="24"/>
        </w:rPr>
        <w:t>c</w:t>
      </w:r>
      <w:r w:rsidRPr="006B206A">
        <w:rPr>
          <w:rStyle w:val="normaltextrun"/>
          <w:rFonts w:cstheme="minorHAnsi"/>
          <w:szCs w:val="24"/>
        </w:rPr>
        <w:t xml:space="preserve">ourse </w:t>
      </w:r>
      <w:r w:rsidR="003A7568">
        <w:rPr>
          <w:rStyle w:val="normaltextrun"/>
          <w:rFonts w:cstheme="minorHAnsi"/>
          <w:szCs w:val="24"/>
        </w:rPr>
        <w:t>t</w:t>
      </w:r>
      <w:r w:rsidRPr="006B206A">
        <w:rPr>
          <w:rStyle w:val="normaltextrun"/>
          <w:rFonts w:cstheme="minorHAnsi"/>
          <w:szCs w:val="24"/>
        </w:rPr>
        <w:t xml:space="preserve">emplates in an effort to meet mandated deadlines to implement CCN; </w:t>
      </w:r>
      <w:r w:rsidRPr="006B206A">
        <w:rPr>
          <w:rStyle w:val="eop"/>
          <w:rFonts w:cstheme="minorHAnsi"/>
          <w:szCs w:val="24"/>
        </w:rPr>
        <w:t> </w:t>
      </w:r>
    </w:p>
    <w:p w14:paraId="6ABF3852" w14:textId="323FFC68" w:rsidR="00283853" w:rsidRPr="006B206A" w:rsidRDefault="00283853" w:rsidP="00283853">
      <w:pPr>
        <w:rPr>
          <w:szCs w:val="24"/>
        </w:rPr>
      </w:pPr>
      <w:r w:rsidRPr="006B206A">
        <w:rPr>
          <w:rStyle w:val="normaltextrun"/>
          <w:rFonts w:cstheme="minorHAnsi"/>
          <w:szCs w:val="24"/>
        </w:rPr>
        <w:t xml:space="preserve">Resolved, That the Academic Senate </w:t>
      </w:r>
      <w:r w:rsidR="00E30B4F">
        <w:rPr>
          <w:rStyle w:val="normaltextrun"/>
          <w:rFonts w:cstheme="minorHAnsi"/>
          <w:szCs w:val="24"/>
        </w:rPr>
        <w:t xml:space="preserve">for </w:t>
      </w:r>
      <w:r w:rsidRPr="006B206A">
        <w:rPr>
          <w:rStyle w:val="normaltextrun"/>
          <w:rFonts w:cstheme="minorHAnsi"/>
          <w:szCs w:val="24"/>
        </w:rPr>
        <w:t xml:space="preserve">California Community Colleges advocate to the </w:t>
      </w:r>
      <w:r w:rsidR="003A7568" w:rsidRPr="006B206A">
        <w:rPr>
          <w:rStyle w:val="normaltextrun"/>
          <w:rFonts w:cstheme="minorHAnsi"/>
          <w:szCs w:val="24"/>
        </w:rPr>
        <w:t>California Community Colleges </w:t>
      </w:r>
      <w:r w:rsidRPr="006B206A">
        <w:rPr>
          <w:rStyle w:val="normaltextrun"/>
          <w:rFonts w:cstheme="minorHAnsi"/>
          <w:szCs w:val="24"/>
        </w:rPr>
        <w:t xml:space="preserve">Chancellor’s Office that all future phases of Common Course </w:t>
      </w:r>
      <w:r w:rsidRPr="006B206A">
        <w:rPr>
          <w:rStyle w:val="normaltextrun"/>
          <w:rFonts w:cstheme="minorHAnsi"/>
          <w:szCs w:val="24"/>
        </w:rPr>
        <w:lastRenderedPageBreak/>
        <w:t xml:space="preserve">Numbering (CCN)—including Phases 2, 3, and any subsequent phases—develop CCN </w:t>
      </w:r>
      <w:r w:rsidR="00AC7035">
        <w:rPr>
          <w:rStyle w:val="normaltextrun"/>
          <w:rFonts w:cstheme="minorHAnsi"/>
          <w:szCs w:val="24"/>
        </w:rPr>
        <w:t>c</w:t>
      </w:r>
      <w:r w:rsidRPr="006B206A">
        <w:rPr>
          <w:rStyle w:val="normaltextrun"/>
          <w:rFonts w:cstheme="minorHAnsi"/>
          <w:szCs w:val="24"/>
        </w:rPr>
        <w:t xml:space="preserve">ourse </w:t>
      </w:r>
      <w:r w:rsidR="00AC7035">
        <w:rPr>
          <w:rStyle w:val="normaltextrun"/>
          <w:rFonts w:cstheme="minorHAnsi"/>
          <w:szCs w:val="24"/>
        </w:rPr>
        <w:t>t</w:t>
      </w:r>
      <w:r w:rsidRPr="006B206A">
        <w:rPr>
          <w:rStyle w:val="normaltextrun"/>
          <w:rFonts w:cstheme="minorHAnsi"/>
          <w:szCs w:val="24"/>
        </w:rPr>
        <w:t>emplates that secure intersegmental articulation agreements with system partners prior to local implementation</w:t>
      </w:r>
      <w:r w:rsidR="00AC7035">
        <w:rPr>
          <w:rStyle w:val="normaltextrun"/>
          <w:rFonts w:cstheme="minorHAnsi"/>
          <w:szCs w:val="24"/>
        </w:rPr>
        <w:t xml:space="preserve"> in order</w:t>
      </w:r>
      <w:r w:rsidRPr="006B206A">
        <w:rPr>
          <w:rStyle w:val="normaltextrun"/>
          <w:rFonts w:cstheme="minorHAnsi"/>
          <w:szCs w:val="24"/>
        </w:rPr>
        <w:t xml:space="preserve"> to prevent unintended harm to students; </w:t>
      </w:r>
      <w:r w:rsidRPr="006B206A">
        <w:rPr>
          <w:rStyle w:val="eop"/>
          <w:rFonts w:cstheme="minorHAnsi"/>
          <w:szCs w:val="24"/>
        </w:rPr>
        <w:t> </w:t>
      </w:r>
    </w:p>
    <w:p w14:paraId="44E09E18" w14:textId="13AB628A" w:rsidR="00283853" w:rsidRPr="006B206A" w:rsidRDefault="00283853" w:rsidP="00283853">
      <w:pPr>
        <w:rPr>
          <w:szCs w:val="24"/>
        </w:rPr>
      </w:pPr>
      <w:r w:rsidRPr="006B206A">
        <w:rPr>
          <w:rStyle w:val="normaltextrun"/>
          <w:rFonts w:cstheme="minorHAnsi"/>
          <w:szCs w:val="24"/>
        </w:rPr>
        <w:t xml:space="preserve">Resolved, That the Academic Senate </w:t>
      </w:r>
      <w:r w:rsidR="00E30B4F">
        <w:rPr>
          <w:rStyle w:val="normaltextrun"/>
          <w:rFonts w:cstheme="minorHAnsi"/>
          <w:szCs w:val="24"/>
        </w:rPr>
        <w:t>for</w:t>
      </w:r>
      <w:r w:rsidRPr="006B206A">
        <w:rPr>
          <w:rStyle w:val="normaltextrun"/>
          <w:rFonts w:cstheme="minorHAnsi"/>
          <w:szCs w:val="24"/>
        </w:rPr>
        <w:t xml:space="preserve"> California Community Colleges advocate for an articulation-first approach to </w:t>
      </w:r>
      <w:r w:rsidR="00AC7035" w:rsidRPr="006B206A">
        <w:rPr>
          <w:rStyle w:val="normaltextrun"/>
          <w:rFonts w:cstheme="minorHAnsi"/>
          <w:szCs w:val="24"/>
        </w:rPr>
        <w:t>Common Course Numbering</w:t>
      </w:r>
      <w:r w:rsidRPr="006B206A">
        <w:rPr>
          <w:rStyle w:val="normaltextrun"/>
          <w:rFonts w:cstheme="minorHAnsi"/>
          <w:szCs w:val="24"/>
        </w:rPr>
        <w:t xml:space="preserve"> implementation, ensuring that any local modifications to curriculum and course numbering do not add unnecessary complexity to the transfer process or compromise existing articulation agreements; and</w:t>
      </w:r>
      <w:r w:rsidRPr="006B206A">
        <w:rPr>
          <w:rStyle w:val="eop"/>
          <w:rFonts w:cstheme="minorHAnsi"/>
          <w:szCs w:val="24"/>
        </w:rPr>
        <w:t> </w:t>
      </w:r>
    </w:p>
    <w:p w14:paraId="781DE5AB" w14:textId="0132A5BF" w:rsidR="00283853" w:rsidRPr="006B206A" w:rsidRDefault="00283853" w:rsidP="00283853">
      <w:pPr>
        <w:rPr>
          <w:szCs w:val="24"/>
        </w:rPr>
      </w:pPr>
      <w:r w:rsidRPr="006B206A">
        <w:rPr>
          <w:rStyle w:val="normaltextrun"/>
          <w:rFonts w:cstheme="minorHAnsi"/>
          <w:szCs w:val="24"/>
        </w:rPr>
        <w:t xml:space="preserve">Resolved, The Academic Senate </w:t>
      </w:r>
      <w:r w:rsidR="00E30B4F">
        <w:rPr>
          <w:rStyle w:val="normaltextrun"/>
          <w:rFonts w:cstheme="minorHAnsi"/>
          <w:szCs w:val="24"/>
        </w:rPr>
        <w:t xml:space="preserve">for </w:t>
      </w:r>
      <w:r w:rsidRPr="006B206A">
        <w:rPr>
          <w:rStyle w:val="normaltextrun"/>
          <w:rFonts w:cstheme="minorHAnsi"/>
          <w:szCs w:val="24"/>
        </w:rPr>
        <w:t>California Community Colleges commit to ongoing collaboration with intersegmental partners, including CSU and UC stakeholders, to ensure that the implementation of Common Course Numbering serves the best interests of students and aligns with the core mission of California’s public higher education systems.</w:t>
      </w:r>
      <w:r w:rsidRPr="006B206A">
        <w:rPr>
          <w:rStyle w:val="eop"/>
          <w:rFonts w:cstheme="minorHAnsi"/>
          <w:szCs w:val="24"/>
        </w:rPr>
        <w:t> </w:t>
      </w:r>
    </w:p>
    <w:p w14:paraId="2E00C0FE" w14:textId="5A046335" w:rsidR="00283853" w:rsidRPr="006B206A" w:rsidRDefault="00283853" w:rsidP="00283853">
      <w:pPr>
        <w:rPr>
          <w:rStyle w:val="eop"/>
          <w:color w:val="000000"/>
          <w:szCs w:val="24"/>
        </w:rPr>
      </w:pPr>
      <w:r w:rsidRPr="006B206A">
        <w:rPr>
          <w:rStyle w:val="normaltextrun"/>
          <w:color w:val="000000"/>
          <w:szCs w:val="24"/>
        </w:rPr>
        <w:t xml:space="preserve">Contact: Kelly Rivera, Mt. San Antonio College </w:t>
      </w:r>
      <w:r w:rsidRPr="006B206A">
        <w:rPr>
          <w:rStyle w:val="eop"/>
          <w:color w:val="000000"/>
          <w:szCs w:val="24"/>
        </w:rPr>
        <w:t> </w:t>
      </w:r>
    </w:p>
    <w:p w14:paraId="755EC4DD" w14:textId="246CD402" w:rsidR="0039524A" w:rsidRPr="006B206A" w:rsidRDefault="00744CB9" w:rsidP="00283853">
      <w:pPr>
        <w:rPr>
          <w:szCs w:val="24"/>
        </w:rPr>
      </w:pPr>
      <w:r w:rsidRPr="006B206A">
        <w:rPr>
          <w:szCs w:val="24"/>
        </w:rPr>
        <w:t>MSC</w:t>
      </w:r>
    </w:p>
    <w:p w14:paraId="2A9BF7C0" w14:textId="7E0E0F23" w:rsidR="0039524A" w:rsidRPr="006B206A" w:rsidRDefault="00283853" w:rsidP="0047190A">
      <w:pPr>
        <w:pStyle w:val="Heading3"/>
      </w:pPr>
      <w:bookmarkStart w:id="32" w:name="_Toc181991714"/>
      <w:bookmarkStart w:id="33" w:name="_Toc182814935"/>
      <w:r w:rsidRPr="006B206A">
        <w:rPr>
          <w:rStyle w:val="normaltextrun"/>
        </w:rPr>
        <w:t>101.0</w:t>
      </w:r>
      <w:r w:rsidR="00DC464A">
        <w:rPr>
          <w:rStyle w:val="normaltextrun"/>
        </w:rPr>
        <w:t>5</w:t>
      </w:r>
      <w:r w:rsidRPr="006B206A">
        <w:rPr>
          <w:rStyle w:val="normaltextrun"/>
        </w:rPr>
        <w:t xml:space="preserve"> </w:t>
      </w:r>
      <w:r w:rsidRPr="006B206A">
        <w:rPr>
          <w:rFonts w:eastAsia="Calibri"/>
          <w:lang w:val="en"/>
        </w:rPr>
        <w:t xml:space="preserve">F24 </w:t>
      </w:r>
      <w:r w:rsidRPr="006B206A">
        <w:rPr>
          <w:rStyle w:val="normaltextrun"/>
        </w:rPr>
        <w:t>Delay Public-Facing Implementation of Common Course Numbering Until Transfer Agreements Are Established</w:t>
      </w:r>
      <w:bookmarkEnd w:id="32"/>
      <w:bookmarkEnd w:id="33"/>
      <w:r w:rsidRPr="006B206A">
        <w:rPr>
          <w:rStyle w:val="eop"/>
        </w:rPr>
        <w:t> </w:t>
      </w:r>
    </w:p>
    <w:p w14:paraId="72FCE1BF" w14:textId="7FB6DA69" w:rsidR="00283853" w:rsidRPr="006B206A" w:rsidRDefault="00283853" w:rsidP="00283853">
      <w:pPr>
        <w:rPr>
          <w:szCs w:val="24"/>
        </w:rPr>
      </w:pPr>
      <w:r w:rsidRPr="006B206A">
        <w:rPr>
          <w:rStyle w:val="normaltextrun"/>
          <w:szCs w:val="24"/>
        </w:rPr>
        <w:t xml:space="preserve">Whereas, Assembly Bill 1111 (Berman 2021), enacted as Education Code </w:t>
      </w:r>
      <w:r w:rsidR="00AC7035">
        <w:rPr>
          <w:rStyle w:val="normaltextrun"/>
          <w:szCs w:val="24"/>
        </w:rPr>
        <w:t>§</w:t>
      </w:r>
      <w:r w:rsidRPr="006B206A">
        <w:rPr>
          <w:rStyle w:val="normaltextrun"/>
          <w:szCs w:val="24"/>
        </w:rPr>
        <w:t xml:space="preserve">66725.5, mandates the adoption of a student-facing common course numbering system for all general education and transfer pathway courses by the California </w:t>
      </w:r>
      <w:r w:rsidR="00AC7035">
        <w:rPr>
          <w:rStyle w:val="normaltextrun"/>
          <w:szCs w:val="24"/>
        </w:rPr>
        <w:t>c</w:t>
      </w:r>
      <w:r w:rsidRPr="006B206A">
        <w:rPr>
          <w:rStyle w:val="normaltextrun"/>
          <w:szCs w:val="24"/>
        </w:rPr>
        <w:t xml:space="preserve">ommunity </w:t>
      </w:r>
      <w:r w:rsidR="00AC7035">
        <w:rPr>
          <w:rStyle w:val="normaltextrun"/>
          <w:szCs w:val="24"/>
        </w:rPr>
        <w:t>c</w:t>
      </w:r>
      <w:r w:rsidRPr="006B206A">
        <w:rPr>
          <w:rStyle w:val="normaltextrun"/>
          <w:szCs w:val="24"/>
        </w:rPr>
        <w:t>olleges to streamline transfer processes and reduce excess credit accumulation by July 1, 2024, extended to July 1, 2027 by AB 3290 (Berman, 2024)</w:t>
      </w:r>
      <w:r w:rsidRPr="006B206A">
        <w:rPr>
          <w:rStyle w:val="FootnoteReference"/>
          <w:szCs w:val="24"/>
        </w:rPr>
        <w:footnoteReference w:id="17"/>
      </w:r>
      <w:r w:rsidRPr="006B206A">
        <w:rPr>
          <w:rStyle w:val="normaltextrun"/>
          <w:szCs w:val="24"/>
        </w:rPr>
        <w:t>;</w:t>
      </w:r>
      <w:r w:rsidRPr="006B206A">
        <w:rPr>
          <w:rStyle w:val="eop"/>
          <w:szCs w:val="24"/>
        </w:rPr>
        <w:t> </w:t>
      </w:r>
    </w:p>
    <w:p w14:paraId="48F3102D" w14:textId="1F935DED" w:rsidR="00992F26" w:rsidRDefault="00283853" w:rsidP="00992F26">
      <w:pPr>
        <w:rPr>
          <w:rStyle w:val="eop"/>
        </w:rPr>
      </w:pPr>
      <w:r w:rsidRPr="006B206A">
        <w:rPr>
          <w:rStyle w:val="normaltextrun"/>
          <w:szCs w:val="24"/>
        </w:rPr>
        <w:t>Whereas, California Community Colleges Chancellor’s Office (CCCCO) communication ESLEI 24-22 (April 15, 2024)</w:t>
      </w:r>
      <w:r w:rsidRPr="006B206A">
        <w:rPr>
          <w:rStyle w:val="FootnoteReference"/>
          <w:szCs w:val="24"/>
        </w:rPr>
        <w:footnoteReference w:id="18"/>
      </w:r>
      <w:r w:rsidRPr="006B206A">
        <w:rPr>
          <w:rStyle w:val="normaltextrun"/>
          <w:szCs w:val="24"/>
        </w:rPr>
        <w:t xml:space="preserve"> emphasized the </w:t>
      </w:r>
      <w:r w:rsidR="00AC7035">
        <w:rPr>
          <w:rStyle w:val="normaltextrun"/>
          <w:szCs w:val="24"/>
        </w:rPr>
        <w:t>goal of implementing “</w:t>
      </w:r>
      <w:r w:rsidR="00AC7035" w:rsidRPr="00AC7035">
        <w:rPr>
          <w:szCs w:val="24"/>
        </w:rPr>
        <w:t xml:space="preserve">CCN in concert with a new vision for dramatically improved transfer and articulation across the state of California, supported by a resourced infrastructure for intersegmental faculty collaboration </w:t>
      </w:r>
      <w:r w:rsidR="00992F26" w:rsidRPr="006B206A">
        <w:rPr>
          <w:rStyle w:val="normaltextrun"/>
        </w:rPr>
        <w:t xml:space="preserve">(including the California </w:t>
      </w:r>
      <w:r w:rsidR="00992F26">
        <w:rPr>
          <w:rStyle w:val="normaltextrun"/>
        </w:rPr>
        <w:t>c</w:t>
      </w:r>
      <w:r w:rsidR="00992F26" w:rsidRPr="006B206A">
        <w:rPr>
          <w:rStyle w:val="normaltextrun"/>
        </w:rPr>
        <w:t xml:space="preserve">ommunity </w:t>
      </w:r>
      <w:r w:rsidR="00992F26">
        <w:rPr>
          <w:rStyle w:val="normaltextrun"/>
        </w:rPr>
        <w:t>c</w:t>
      </w:r>
      <w:r w:rsidR="00992F26" w:rsidRPr="006B206A">
        <w:rPr>
          <w:rStyle w:val="normaltextrun"/>
        </w:rPr>
        <w:t xml:space="preserve">olleges, </w:t>
      </w:r>
      <w:r w:rsidR="005D1C0D">
        <w:rPr>
          <w:rStyle w:val="normaltextrun"/>
        </w:rPr>
        <w:t>UC [</w:t>
      </w:r>
      <w:r w:rsidR="00992F26" w:rsidRPr="006B206A">
        <w:rPr>
          <w:rStyle w:val="normaltextrun"/>
        </w:rPr>
        <w:t>U</w:t>
      </w:r>
      <w:r w:rsidR="00992F26">
        <w:rPr>
          <w:rStyle w:val="normaltextrun"/>
        </w:rPr>
        <w:t xml:space="preserve">niversity of </w:t>
      </w:r>
      <w:r w:rsidR="00992F26" w:rsidRPr="006B206A">
        <w:rPr>
          <w:rStyle w:val="normaltextrun"/>
        </w:rPr>
        <w:t>C</w:t>
      </w:r>
      <w:r w:rsidR="00992F26">
        <w:rPr>
          <w:rStyle w:val="normaltextrun"/>
        </w:rPr>
        <w:t>alifornia</w:t>
      </w:r>
      <w:r w:rsidR="005D1C0D">
        <w:rPr>
          <w:rStyle w:val="normaltextrun"/>
        </w:rPr>
        <w:t>]</w:t>
      </w:r>
      <w:r w:rsidR="00992F26" w:rsidRPr="006B206A">
        <w:rPr>
          <w:rStyle w:val="normaltextrun"/>
        </w:rPr>
        <w:t xml:space="preserve">, </w:t>
      </w:r>
      <w:r w:rsidR="005D1C0D">
        <w:rPr>
          <w:rStyle w:val="normaltextrun"/>
        </w:rPr>
        <w:t>CSU [</w:t>
      </w:r>
      <w:r w:rsidR="00992F26" w:rsidRPr="006B206A">
        <w:rPr>
          <w:rStyle w:val="normaltextrun"/>
        </w:rPr>
        <w:t>C</w:t>
      </w:r>
      <w:r w:rsidR="00992F26">
        <w:rPr>
          <w:rStyle w:val="normaltextrun"/>
        </w:rPr>
        <w:t xml:space="preserve">alifornia </w:t>
      </w:r>
      <w:r w:rsidR="00992F26" w:rsidRPr="006B206A">
        <w:rPr>
          <w:rStyle w:val="normaltextrun"/>
        </w:rPr>
        <w:t>S</w:t>
      </w:r>
      <w:r w:rsidR="00992F26">
        <w:rPr>
          <w:rStyle w:val="normaltextrun"/>
        </w:rPr>
        <w:t xml:space="preserve">tate </w:t>
      </w:r>
      <w:r w:rsidR="00992F26" w:rsidRPr="006B206A">
        <w:rPr>
          <w:rStyle w:val="normaltextrun"/>
        </w:rPr>
        <w:t>U</w:t>
      </w:r>
      <w:r w:rsidR="00992F26">
        <w:rPr>
          <w:rStyle w:val="normaltextrun"/>
        </w:rPr>
        <w:t>niver</w:t>
      </w:r>
      <w:r w:rsidR="006B7F78">
        <w:rPr>
          <w:rStyle w:val="normaltextrun"/>
        </w:rPr>
        <w:t>si</w:t>
      </w:r>
      <w:r w:rsidR="00992F26">
        <w:rPr>
          <w:rStyle w:val="normaltextrun"/>
        </w:rPr>
        <w:t>ty</w:t>
      </w:r>
      <w:r w:rsidR="005D1C0D">
        <w:rPr>
          <w:rStyle w:val="normaltextrun"/>
        </w:rPr>
        <w:t>]</w:t>
      </w:r>
      <w:r w:rsidR="00992F26" w:rsidRPr="006B206A">
        <w:rPr>
          <w:rStyle w:val="normaltextrun"/>
        </w:rPr>
        <w:t xml:space="preserve">, and </w:t>
      </w:r>
      <w:r w:rsidR="005D1C0D">
        <w:rPr>
          <w:rStyle w:val="normaltextrun"/>
        </w:rPr>
        <w:t>AICCU [</w:t>
      </w:r>
      <w:r w:rsidR="00992F26" w:rsidRPr="0073242E">
        <w:t>Association of Independent California Colleges and Universities</w:t>
      </w:r>
      <w:r w:rsidR="005D1C0D">
        <w:t>]</w:t>
      </w:r>
      <w:r w:rsidR="00992F26" w:rsidRPr="006B206A">
        <w:rPr>
          <w:rStyle w:val="normaltextrun"/>
        </w:rPr>
        <w:t>)</w:t>
      </w:r>
      <w:r w:rsidR="005D1C0D">
        <w:rPr>
          <w:rStyle w:val="normaltextrun"/>
        </w:rPr>
        <w:t>”</w:t>
      </w:r>
      <w:r w:rsidR="00992F26" w:rsidRPr="006B206A">
        <w:rPr>
          <w:rStyle w:val="normaltextrun"/>
        </w:rPr>
        <w:t>;</w:t>
      </w:r>
      <w:r w:rsidR="00992F26" w:rsidRPr="006B206A">
        <w:rPr>
          <w:rStyle w:val="eop"/>
        </w:rPr>
        <w:t> </w:t>
      </w:r>
    </w:p>
    <w:p w14:paraId="7D6C824B" w14:textId="26BE2DB1" w:rsidR="00283853" w:rsidRPr="006B206A" w:rsidRDefault="00283853" w:rsidP="00283853">
      <w:pPr>
        <w:rPr>
          <w:szCs w:val="24"/>
        </w:rPr>
      </w:pPr>
      <w:r w:rsidRPr="006B206A">
        <w:rPr>
          <w:rStyle w:val="normaltextrun"/>
          <w:szCs w:val="24"/>
        </w:rPr>
        <w:t xml:space="preserve">Whereas, CCCCO </w:t>
      </w:r>
      <w:r w:rsidR="005B365E">
        <w:rPr>
          <w:rStyle w:val="normaltextrun"/>
          <w:szCs w:val="24"/>
        </w:rPr>
        <w:t>m</w:t>
      </w:r>
      <w:r w:rsidRPr="006B206A">
        <w:rPr>
          <w:rStyle w:val="normaltextrun"/>
          <w:szCs w:val="24"/>
        </w:rPr>
        <w:t>emo ESLEI 24-53 (September 6, 2024)</w:t>
      </w:r>
      <w:r w:rsidRPr="006B206A">
        <w:rPr>
          <w:rStyle w:val="FootnoteReference"/>
          <w:szCs w:val="24"/>
        </w:rPr>
        <w:footnoteReference w:id="19"/>
      </w:r>
      <w:r w:rsidRPr="006B206A">
        <w:rPr>
          <w:rStyle w:val="normaltextrun"/>
          <w:szCs w:val="24"/>
        </w:rPr>
        <w:t xml:space="preserve"> provided further guidance on the implementation process, emphasizing the importance of maximizing credit mobility for students, equitable transfer, and student success, detailing the need for a coordinated engagement of stakeholders including faculty, administrators, staff, and system officials to build </w:t>
      </w:r>
      <w:r w:rsidRPr="006B206A">
        <w:rPr>
          <w:rStyle w:val="normaltextrun"/>
          <w:szCs w:val="24"/>
        </w:rPr>
        <w:lastRenderedPageBreak/>
        <w:t xml:space="preserve">cohesive academic plans and ensure that required courses transfer and apply to degree completion, and specifically noting that during the 2024–2025 Cal-GETC submission period, </w:t>
      </w:r>
      <w:r w:rsidR="00992F26" w:rsidRPr="006B206A">
        <w:rPr>
          <w:rStyle w:val="normaltextrun"/>
        </w:rPr>
        <w:t>C</w:t>
      </w:r>
      <w:r w:rsidR="00992F26">
        <w:rPr>
          <w:rStyle w:val="normaltextrun"/>
        </w:rPr>
        <w:t>alifornia community college</w:t>
      </w:r>
      <w:r w:rsidR="00992F26" w:rsidRPr="006B206A">
        <w:rPr>
          <w:rStyle w:val="normaltextrun"/>
        </w:rPr>
        <w:t xml:space="preserve">s </w:t>
      </w:r>
      <w:r w:rsidRPr="006B206A">
        <w:rPr>
          <w:rStyle w:val="normaltextrun"/>
          <w:szCs w:val="24"/>
        </w:rPr>
        <w:t xml:space="preserve">would not submit revisions of the six Phase I courses to CSU or UC via ASSIST for review </w:t>
      </w:r>
      <w:r w:rsidR="005B365E">
        <w:rPr>
          <w:rStyle w:val="normaltextrun"/>
          <w:szCs w:val="24"/>
        </w:rPr>
        <w:t>–</w:t>
      </w:r>
      <w:r w:rsidRPr="006B206A">
        <w:rPr>
          <w:rStyle w:val="normaltextrun"/>
          <w:szCs w:val="24"/>
        </w:rPr>
        <w:t>except for  the course now known as COMM C1000</w:t>
      </w:r>
      <w:r w:rsidR="005B365E">
        <w:rPr>
          <w:rStyle w:val="normaltextrun"/>
          <w:szCs w:val="24"/>
        </w:rPr>
        <w:t>—</w:t>
      </w:r>
      <w:r w:rsidRPr="006B206A">
        <w:rPr>
          <w:rStyle w:val="normaltextrun"/>
          <w:szCs w:val="24"/>
        </w:rPr>
        <w:t>but</w:t>
      </w:r>
      <w:r w:rsidR="005B365E">
        <w:rPr>
          <w:rStyle w:val="normaltextrun"/>
          <w:szCs w:val="24"/>
        </w:rPr>
        <w:t>,</w:t>
      </w:r>
      <w:r w:rsidRPr="006B206A">
        <w:rPr>
          <w:rStyle w:val="normaltextrun"/>
          <w:szCs w:val="24"/>
        </w:rPr>
        <w:t xml:space="preserve"> instead, the </w:t>
      </w:r>
      <w:r w:rsidR="005B365E">
        <w:rPr>
          <w:rStyle w:val="normaltextrun"/>
          <w:szCs w:val="24"/>
        </w:rPr>
        <w:t>CCCCO</w:t>
      </w:r>
      <w:r w:rsidRPr="006B206A">
        <w:rPr>
          <w:rStyle w:val="normaltextrun"/>
          <w:szCs w:val="24"/>
        </w:rPr>
        <w:t xml:space="preserve"> would provide revised course outlines to the </w:t>
      </w:r>
      <w:r w:rsidR="005B365E" w:rsidRPr="006B206A">
        <w:rPr>
          <w:rStyle w:val="normaltextrun"/>
          <w:szCs w:val="24"/>
        </w:rPr>
        <w:t xml:space="preserve">UC and CSU </w:t>
      </w:r>
      <w:r w:rsidRPr="006B206A">
        <w:rPr>
          <w:rStyle w:val="normaltextrun"/>
          <w:szCs w:val="24"/>
        </w:rPr>
        <w:t>system offices for use by the UC and CSU to test concepts and potentially revise articulation processes; and</w:t>
      </w:r>
      <w:r w:rsidRPr="006B206A">
        <w:rPr>
          <w:rStyle w:val="eop"/>
          <w:szCs w:val="24"/>
        </w:rPr>
        <w:t> </w:t>
      </w:r>
    </w:p>
    <w:p w14:paraId="46CF707B" w14:textId="71A89353" w:rsidR="00283853" w:rsidRPr="006B206A" w:rsidRDefault="00283853" w:rsidP="00283853">
      <w:pPr>
        <w:rPr>
          <w:szCs w:val="24"/>
        </w:rPr>
      </w:pPr>
      <w:r w:rsidRPr="006B206A">
        <w:rPr>
          <w:rStyle w:val="normaltextrun"/>
          <w:szCs w:val="24"/>
        </w:rPr>
        <w:t>Whereas, CCCCO Memo ESLEI 24-60 (October 24, 2024)</w:t>
      </w:r>
      <w:r w:rsidRPr="006B206A">
        <w:rPr>
          <w:rStyle w:val="FootnoteReference"/>
          <w:szCs w:val="24"/>
        </w:rPr>
        <w:footnoteReference w:id="20"/>
      </w:r>
      <w:r w:rsidRPr="006B206A">
        <w:rPr>
          <w:rStyle w:val="normaltextrun"/>
          <w:szCs w:val="24"/>
        </w:rPr>
        <w:t xml:space="preserve"> </w:t>
      </w:r>
      <w:r w:rsidR="005B365E">
        <w:rPr>
          <w:rStyle w:val="normaltextrun"/>
          <w:szCs w:val="24"/>
        </w:rPr>
        <w:t>indicated</w:t>
      </w:r>
      <w:r w:rsidRPr="006B206A">
        <w:rPr>
          <w:rStyle w:val="normaltextrun"/>
          <w:szCs w:val="24"/>
        </w:rPr>
        <w:t xml:space="preserve"> a change in the guidance and clarified that CCN templates alone do not automatically confer specific articulation approval or general education approval with the CSU or UC as envisioned by the Common Course Numbering Task Force</w:t>
      </w:r>
      <w:r w:rsidR="005B365E">
        <w:rPr>
          <w:rStyle w:val="normaltextrun"/>
          <w:szCs w:val="24"/>
        </w:rPr>
        <w:t>,</w:t>
      </w:r>
      <w:r w:rsidRPr="006B206A">
        <w:rPr>
          <w:rStyle w:val="normaltextrun"/>
          <w:szCs w:val="24"/>
        </w:rPr>
        <w:t xml:space="preserve"> and therefore submission and review of CORs for Cal-GETC in ASSIST would proceed as usual, with revisions to CCN Phase I courses needing to be submitted by December 2, 2024, for review for Fall 2025, which is likely to negatively impact student transfer when transferability and articulation varies between colleges and students encounter cases of courses not being recognized by UC and CSUs in the ways intended;</w:t>
      </w:r>
      <w:r w:rsidRPr="006B206A">
        <w:rPr>
          <w:rStyle w:val="eop"/>
          <w:szCs w:val="24"/>
        </w:rPr>
        <w:t> </w:t>
      </w:r>
    </w:p>
    <w:p w14:paraId="1F1AF4A1" w14:textId="3B671E11" w:rsidR="00283853" w:rsidRPr="006B206A" w:rsidRDefault="00283853" w:rsidP="00283853">
      <w:pPr>
        <w:rPr>
          <w:szCs w:val="24"/>
        </w:rPr>
      </w:pPr>
      <w:r w:rsidRPr="006B206A">
        <w:rPr>
          <w:rStyle w:val="normaltextrun"/>
          <w:szCs w:val="24"/>
        </w:rPr>
        <w:t xml:space="preserve">Resolved, That the Academic Senate for California Community Colleges urge the California Community Colleges Chancellor’s Office to explore the feasibility of delaying the public-facing implementation of all CCN courses, including those aligned with Phase I CCN </w:t>
      </w:r>
      <w:r w:rsidR="005B365E">
        <w:rPr>
          <w:rStyle w:val="normaltextrun"/>
          <w:szCs w:val="24"/>
        </w:rPr>
        <w:t>c</w:t>
      </w:r>
      <w:r w:rsidRPr="006B206A">
        <w:rPr>
          <w:rStyle w:val="normaltextrun"/>
          <w:szCs w:val="24"/>
        </w:rPr>
        <w:t xml:space="preserve">ourse </w:t>
      </w:r>
      <w:r w:rsidR="005B365E">
        <w:rPr>
          <w:rStyle w:val="normaltextrun"/>
          <w:szCs w:val="24"/>
        </w:rPr>
        <w:t>t</w:t>
      </w:r>
      <w:r w:rsidRPr="006B206A">
        <w:rPr>
          <w:rStyle w:val="normaltextrun"/>
          <w:szCs w:val="24"/>
        </w:rPr>
        <w:t>emplates, until after articulation of the templates by CSU, UC, and independent colleges and universities is established or no later than July 1, 2027 as established by AB 3290.</w:t>
      </w:r>
      <w:r w:rsidRPr="006B206A">
        <w:rPr>
          <w:rStyle w:val="eop"/>
          <w:szCs w:val="24"/>
        </w:rPr>
        <w:t> </w:t>
      </w:r>
    </w:p>
    <w:p w14:paraId="68278513" w14:textId="3C7C3D71" w:rsidR="00283853" w:rsidRPr="006B206A" w:rsidRDefault="00283853" w:rsidP="00283853">
      <w:pPr>
        <w:rPr>
          <w:rStyle w:val="eop"/>
          <w:rFonts w:cstheme="minorHAnsi"/>
          <w:szCs w:val="24"/>
        </w:rPr>
      </w:pPr>
      <w:proofErr w:type="spellStart"/>
      <w:r w:rsidRPr="006B206A">
        <w:rPr>
          <w:rStyle w:val="normaltextrun"/>
          <w:rFonts w:cstheme="minorHAnsi"/>
          <w:szCs w:val="24"/>
          <w:lang w:val="es-ES"/>
        </w:rPr>
        <w:t>Contact</w:t>
      </w:r>
      <w:proofErr w:type="spellEnd"/>
      <w:r w:rsidRPr="006B206A">
        <w:rPr>
          <w:rStyle w:val="normaltextrun"/>
          <w:rFonts w:cstheme="minorHAnsi"/>
          <w:szCs w:val="24"/>
          <w:lang w:val="es-ES"/>
        </w:rPr>
        <w:t xml:space="preserve">: Margarita Pillado, Los </w:t>
      </w:r>
      <w:proofErr w:type="spellStart"/>
      <w:r w:rsidRPr="006B206A">
        <w:rPr>
          <w:rStyle w:val="normaltextrun"/>
          <w:rFonts w:cstheme="minorHAnsi"/>
          <w:szCs w:val="24"/>
          <w:lang w:val="es-ES"/>
        </w:rPr>
        <w:t>Angeles</w:t>
      </w:r>
      <w:proofErr w:type="spellEnd"/>
      <w:r w:rsidRPr="006B206A">
        <w:rPr>
          <w:rStyle w:val="normaltextrun"/>
          <w:rFonts w:cstheme="minorHAnsi"/>
          <w:szCs w:val="24"/>
          <w:lang w:val="es-ES"/>
        </w:rPr>
        <w:t xml:space="preserve"> Pierce </w:t>
      </w:r>
      <w:proofErr w:type="spellStart"/>
      <w:r w:rsidRPr="006B206A">
        <w:rPr>
          <w:rStyle w:val="normaltextrun"/>
          <w:rFonts w:cstheme="minorHAnsi"/>
          <w:szCs w:val="24"/>
          <w:lang w:val="es-ES"/>
        </w:rPr>
        <w:t>College</w:t>
      </w:r>
      <w:proofErr w:type="spellEnd"/>
      <w:r w:rsidRPr="006B206A">
        <w:rPr>
          <w:rStyle w:val="normaltextrun"/>
          <w:rFonts w:cstheme="minorHAnsi"/>
          <w:szCs w:val="24"/>
          <w:lang w:val="es-ES"/>
        </w:rPr>
        <w:t xml:space="preserve">, </w:t>
      </w:r>
      <w:proofErr w:type="spellStart"/>
      <w:r w:rsidRPr="006B206A">
        <w:rPr>
          <w:rStyle w:val="normaltextrun"/>
          <w:rFonts w:cstheme="minorHAnsi"/>
          <w:szCs w:val="24"/>
          <w:lang w:val="es-ES"/>
        </w:rPr>
        <w:t>Area</w:t>
      </w:r>
      <w:proofErr w:type="spellEnd"/>
      <w:r w:rsidRPr="006B206A">
        <w:rPr>
          <w:rStyle w:val="normaltextrun"/>
          <w:rFonts w:cstheme="minorHAnsi"/>
          <w:szCs w:val="24"/>
          <w:lang w:val="es-ES"/>
        </w:rPr>
        <w:t xml:space="preserve"> C</w:t>
      </w:r>
      <w:r w:rsidRPr="006B206A">
        <w:rPr>
          <w:rStyle w:val="eop"/>
          <w:rFonts w:cstheme="minorHAnsi"/>
          <w:szCs w:val="24"/>
        </w:rPr>
        <w:t> </w:t>
      </w:r>
    </w:p>
    <w:p w14:paraId="22F70747" w14:textId="7C67BDAD" w:rsidR="00DC0563" w:rsidRPr="006B206A" w:rsidRDefault="00DC0563" w:rsidP="00283853">
      <w:pPr>
        <w:rPr>
          <w:szCs w:val="24"/>
        </w:rPr>
      </w:pPr>
      <w:r w:rsidRPr="006B206A">
        <w:rPr>
          <w:szCs w:val="24"/>
        </w:rPr>
        <w:t>MSU</w:t>
      </w:r>
    </w:p>
    <w:p w14:paraId="66E019AC" w14:textId="32E4A1BD" w:rsidR="0039524A" w:rsidRPr="006B206A" w:rsidRDefault="00283853" w:rsidP="0047190A">
      <w:pPr>
        <w:pStyle w:val="Heading3"/>
      </w:pPr>
      <w:bookmarkStart w:id="34" w:name="_Toc181991715"/>
      <w:bookmarkStart w:id="35" w:name="_Toc182814936"/>
      <w:r w:rsidRPr="006B206A">
        <w:t>101.0</w:t>
      </w:r>
      <w:r w:rsidR="00DC464A">
        <w:t>6</w:t>
      </w:r>
      <w:r w:rsidRPr="006B206A">
        <w:t xml:space="preserve"> </w:t>
      </w:r>
      <w:r w:rsidRPr="006B206A">
        <w:rPr>
          <w:rFonts w:eastAsia="Calibri"/>
          <w:lang w:val="en"/>
        </w:rPr>
        <w:t xml:space="preserve">F24 </w:t>
      </w:r>
      <w:r w:rsidRPr="006B206A">
        <w:t>Phase-Out Process for Courses that Lose Course-to-Course</w:t>
      </w:r>
      <w:r w:rsidRPr="006B206A">
        <w:rPr>
          <w:rStyle w:val="normaltextrun"/>
        </w:rPr>
        <w:t xml:space="preserve"> Articulation</w:t>
      </w:r>
      <w:bookmarkEnd w:id="34"/>
      <w:bookmarkEnd w:id="35"/>
      <w:r w:rsidRPr="006B206A">
        <w:rPr>
          <w:rStyle w:val="eop"/>
        </w:rPr>
        <w:t> </w:t>
      </w:r>
    </w:p>
    <w:p w14:paraId="76CE7BAC" w14:textId="17F895B2" w:rsidR="00283853" w:rsidRPr="006B206A" w:rsidRDefault="00283853" w:rsidP="00283853">
      <w:pPr>
        <w:rPr>
          <w:rFonts w:cstheme="minorHAnsi"/>
          <w:szCs w:val="24"/>
        </w:rPr>
      </w:pPr>
      <w:r w:rsidRPr="006B206A">
        <w:rPr>
          <w:rStyle w:val="normaltextrun"/>
          <w:rFonts w:cstheme="minorHAnsi"/>
          <w:szCs w:val="24"/>
        </w:rPr>
        <w:t xml:space="preserve">Whereas, Two years is the </w:t>
      </w:r>
      <w:r w:rsidR="00CA578C">
        <w:rPr>
          <w:rStyle w:val="normaltextrun"/>
          <w:rFonts w:cstheme="minorHAnsi"/>
          <w:szCs w:val="24"/>
        </w:rPr>
        <w:t xml:space="preserve">assumed </w:t>
      </w:r>
      <w:r w:rsidRPr="006B206A">
        <w:rPr>
          <w:rStyle w:val="normaltextrun"/>
          <w:rFonts w:cstheme="minorHAnsi"/>
          <w:szCs w:val="24"/>
        </w:rPr>
        <w:t>standard time for California community college students to complete their requirements for transfer to the California State University or University of California;  </w:t>
      </w:r>
      <w:r w:rsidRPr="006B206A">
        <w:rPr>
          <w:rStyle w:val="eop"/>
          <w:rFonts w:cstheme="minorHAnsi"/>
          <w:szCs w:val="24"/>
        </w:rPr>
        <w:t> </w:t>
      </w:r>
    </w:p>
    <w:p w14:paraId="6A6B5EE8" w14:textId="03E90D11" w:rsidR="00283853" w:rsidRPr="00DC464A" w:rsidRDefault="00283853" w:rsidP="00283853">
      <w:pPr>
        <w:rPr>
          <w:rFonts w:cstheme="minorHAnsi"/>
          <w:szCs w:val="24"/>
        </w:rPr>
      </w:pPr>
      <w:r w:rsidRPr="00E31AE3">
        <w:rPr>
          <w:rStyle w:val="normaltextrun"/>
          <w:rFonts w:cstheme="minorHAnsi"/>
          <w:szCs w:val="24"/>
        </w:rPr>
        <w:t xml:space="preserve">Whereas, </w:t>
      </w:r>
      <w:r w:rsidR="00CA578C">
        <w:rPr>
          <w:rStyle w:val="normaltextrun"/>
          <w:rFonts w:cstheme="minorHAnsi"/>
          <w:szCs w:val="24"/>
        </w:rPr>
        <w:t>A</w:t>
      </w:r>
      <w:r w:rsidRPr="00E31AE3">
        <w:rPr>
          <w:rStyle w:val="normaltextrun"/>
          <w:rFonts w:cstheme="minorHAnsi"/>
          <w:szCs w:val="24"/>
        </w:rPr>
        <w:t xml:space="preserve"> two-year phase-out period </w:t>
      </w:r>
      <w:r w:rsidR="00CA578C">
        <w:rPr>
          <w:rStyle w:val="normaltextrun"/>
          <w:rFonts w:cstheme="minorHAnsi"/>
          <w:szCs w:val="24"/>
        </w:rPr>
        <w:t xml:space="preserve">exists </w:t>
      </w:r>
      <w:r w:rsidRPr="00E31AE3">
        <w:rPr>
          <w:rStyle w:val="normaltextrun"/>
          <w:rFonts w:cstheme="minorHAnsi"/>
          <w:szCs w:val="24"/>
        </w:rPr>
        <w:t xml:space="preserve">for courses that lose their University of California Transferable Course Agreement (UCTCA) or Cal-GETC articulations upon re-evaluation of existing articulations, </w:t>
      </w:r>
      <w:r w:rsidR="00CA578C">
        <w:rPr>
          <w:rStyle w:val="normaltextrun"/>
          <w:rFonts w:cstheme="minorHAnsi"/>
          <w:szCs w:val="24"/>
        </w:rPr>
        <w:t xml:space="preserve">but </w:t>
      </w:r>
      <w:r w:rsidRPr="00E31AE3">
        <w:rPr>
          <w:rStyle w:val="normaltextrun"/>
          <w:rFonts w:cstheme="minorHAnsi"/>
          <w:szCs w:val="24"/>
        </w:rPr>
        <w:t xml:space="preserve">no similar phase-out process exists for courses required for course-to-course </w:t>
      </w:r>
      <w:r w:rsidR="00CA578C">
        <w:rPr>
          <w:rStyle w:val="normaltextrun"/>
          <w:rFonts w:cstheme="minorHAnsi"/>
          <w:szCs w:val="24"/>
        </w:rPr>
        <w:t>discipline</w:t>
      </w:r>
      <w:r w:rsidR="00CA578C" w:rsidRPr="00E31AE3">
        <w:rPr>
          <w:rStyle w:val="normaltextrun"/>
          <w:rFonts w:cstheme="minorHAnsi"/>
          <w:szCs w:val="24"/>
        </w:rPr>
        <w:t xml:space="preserve"> </w:t>
      </w:r>
      <w:r w:rsidRPr="00E31AE3">
        <w:rPr>
          <w:rStyle w:val="normaltextrun"/>
          <w:rFonts w:cstheme="minorHAnsi"/>
          <w:szCs w:val="24"/>
        </w:rPr>
        <w:t xml:space="preserve">or major preparation articulation that lose those articulations, which can delay students' transfer timelines and may necessitate completing major preparation courses after transfer, thereby affecting enrollment in preparatory courses at </w:t>
      </w:r>
      <w:r w:rsidR="00CA578C">
        <w:rPr>
          <w:rStyle w:val="normaltextrun"/>
          <w:rFonts w:cstheme="minorHAnsi"/>
          <w:szCs w:val="24"/>
        </w:rPr>
        <w:t xml:space="preserve">the </w:t>
      </w:r>
      <w:r w:rsidRPr="00E31AE3">
        <w:rPr>
          <w:rStyle w:val="normaltextrun"/>
          <w:rFonts w:cstheme="minorHAnsi"/>
          <w:szCs w:val="24"/>
        </w:rPr>
        <w:t>University of California or California State University: and</w:t>
      </w:r>
      <w:r w:rsidRPr="00E31AE3">
        <w:rPr>
          <w:rStyle w:val="eop"/>
          <w:rFonts w:cstheme="minorHAnsi"/>
          <w:szCs w:val="24"/>
        </w:rPr>
        <w:t> </w:t>
      </w:r>
    </w:p>
    <w:p w14:paraId="3424DA00" w14:textId="038F6DB9" w:rsidR="00283853" w:rsidRPr="006B206A" w:rsidRDefault="00283853" w:rsidP="00283853">
      <w:pPr>
        <w:rPr>
          <w:rFonts w:cstheme="minorHAnsi"/>
          <w:szCs w:val="24"/>
        </w:rPr>
      </w:pPr>
      <w:r w:rsidRPr="006B206A">
        <w:rPr>
          <w:rStyle w:val="normaltextrun"/>
          <w:rFonts w:cstheme="minorHAnsi"/>
          <w:szCs w:val="24"/>
        </w:rPr>
        <w:t xml:space="preserve">Whereas, A two-year phase-out timeline allows California </w:t>
      </w:r>
      <w:r w:rsidR="00FA5DCE">
        <w:rPr>
          <w:rStyle w:val="normaltextrun"/>
          <w:rFonts w:cstheme="minorHAnsi"/>
          <w:szCs w:val="24"/>
        </w:rPr>
        <w:t>c</w:t>
      </w:r>
      <w:r w:rsidRPr="006B206A">
        <w:rPr>
          <w:rStyle w:val="normaltextrun"/>
          <w:rFonts w:cstheme="minorHAnsi"/>
          <w:szCs w:val="24"/>
        </w:rPr>
        <w:t xml:space="preserve">ommunity </w:t>
      </w:r>
      <w:r w:rsidR="00FA5DCE">
        <w:rPr>
          <w:rStyle w:val="normaltextrun"/>
          <w:rFonts w:cstheme="minorHAnsi"/>
          <w:szCs w:val="24"/>
        </w:rPr>
        <w:t>c</w:t>
      </w:r>
      <w:r w:rsidRPr="006B206A">
        <w:rPr>
          <w:rStyle w:val="normaltextrun"/>
          <w:rFonts w:cstheme="minorHAnsi"/>
          <w:szCs w:val="24"/>
        </w:rPr>
        <w:t xml:space="preserve">ollege faculty the opportunity to continue to prepare students for transfer while revising a course outline of </w:t>
      </w:r>
      <w:r w:rsidRPr="006B206A">
        <w:rPr>
          <w:rStyle w:val="normaltextrun"/>
          <w:rFonts w:cstheme="minorHAnsi"/>
          <w:szCs w:val="24"/>
        </w:rPr>
        <w:lastRenderedPageBreak/>
        <w:t xml:space="preserve">record (COR) for re-review by a University of California or California State University campus that revokes course-to-course or major articulation and also simultaneously </w:t>
      </w:r>
      <w:r w:rsidR="00FA5DCE">
        <w:rPr>
          <w:rStyle w:val="normaltextrun"/>
          <w:rFonts w:cstheme="minorHAnsi"/>
          <w:szCs w:val="24"/>
        </w:rPr>
        <w:t>for</w:t>
      </w:r>
      <w:r w:rsidRPr="006B206A">
        <w:rPr>
          <w:rStyle w:val="normaltextrun"/>
          <w:rFonts w:cstheme="minorHAnsi"/>
          <w:szCs w:val="24"/>
        </w:rPr>
        <w:t xml:space="preserve"> other forms of articulation such as UC TCA, C-ID and Cal-GETC if re-review is also necessary after COR revision;</w:t>
      </w:r>
      <w:r w:rsidRPr="006B206A">
        <w:rPr>
          <w:rStyle w:val="eop"/>
          <w:rFonts w:cstheme="minorHAnsi"/>
          <w:szCs w:val="24"/>
        </w:rPr>
        <w:t> </w:t>
      </w:r>
    </w:p>
    <w:p w14:paraId="04CC052D" w14:textId="34FF7933"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 work with the Intersegmental Committee of Academic Senates to define system-wide two-year phase-out timelines for courses that lose course-to-course or major articulation at a California State University or University of California campus.</w:t>
      </w:r>
      <w:r w:rsidRPr="006B206A">
        <w:rPr>
          <w:rStyle w:val="eop"/>
          <w:rFonts w:cstheme="minorHAnsi"/>
          <w:szCs w:val="24"/>
        </w:rPr>
        <w:t> </w:t>
      </w:r>
    </w:p>
    <w:p w14:paraId="21EF344A" w14:textId="4981EFFA" w:rsidR="00283853" w:rsidRPr="006B206A" w:rsidRDefault="00283853" w:rsidP="00283853">
      <w:pPr>
        <w:rPr>
          <w:rStyle w:val="eop"/>
          <w:rFonts w:cstheme="minorHAnsi"/>
          <w:szCs w:val="24"/>
        </w:rPr>
      </w:pPr>
      <w:r w:rsidRPr="006B206A">
        <w:rPr>
          <w:rStyle w:val="normaltextrun"/>
          <w:rFonts w:cstheme="minorHAnsi"/>
          <w:szCs w:val="24"/>
        </w:rPr>
        <w:t>Contact: Eric Wada, ASCCC Executive Committee</w:t>
      </w:r>
      <w:r w:rsidRPr="006B206A">
        <w:rPr>
          <w:rStyle w:val="eop"/>
          <w:rFonts w:cstheme="minorHAnsi"/>
          <w:szCs w:val="24"/>
        </w:rPr>
        <w:t> </w:t>
      </w:r>
    </w:p>
    <w:p w14:paraId="36F9F147" w14:textId="081DAE4C" w:rsidR="006B206A" w:rsidRPr="006B206A" w:rsidRDefault="00DC0563" w:rsidP="00283853">
      <w:pPr>
        <w:rPr>
          <w:rFonts w:cstheme="minorHAnsi"/>
          <w:szCs w:val="24"/>
        </w:rPr>
      </w:pPr>
      <w:r w:rsidRPr="006B206A">
        <w:rPr>
          <w:szCs w:val="24"/>
        </w:rPr>
        <w:t>MSC</w:t>
      </w:r>
    </w:p>
    <w:p w14:paraId="71544903" w14:textId="75B45CE4" w:rsidR="00140995" w:rsidRPr="006B206A" w:rsidRDefault="00283853" w:rsidP="0047190A">
      <w:pPr>
        <w:pStyle w:val="Heading3"/>
      </w:pPr>
      <w:bookmarkStart w:id="36" w:name="_Toc181991716"/>
      <w:bookmarkStart w:id="37" w:name="_Toc182814937"/>
      <w:r w:rsidRPr="006B206A">
        <w:rPr>
          <w:rStyle w:val="normaltextrun"/>
        </w:rPr>
        <w:t>101.0</w:t>
      </w:r>
      <w:r w:rsidR="00DC464A">
        <w:rPr>
          <w:rStyle w:val="normaltextrun"/>
        </w:rPr>
        <w:t>7</w:t>
      </w:r>
      <w:r w:rsidRPr="006B206A">
        <w:rPr>
          <w:rStyle w:val="normaltextrun"/>
        </w:rPr>
        <w:t xml:space="preserve"> F24 Use CCN Templates for CCC System Level Transferability and General Education (Cal-GETC) Review and Approval</w:t>
      </w:r>
      <w:bookmarkEnd w:id="36"/>
      <w:bookmarkEnd w:id="37"/>
      <w:r w:rsidRPr="006B206A">
        <w:rPr>
          <w:rStyle w:val="eop"/>
        </w:rPr>
        <w:t> </w:t>
      </w:r>
    </w:p>
    <w:p w14:paraId="08168CC2" w14:textId="59C7F2BB" w:rsidR="00283853" w:rsidRPr="006B206A" w:rsidRDefault="00283853" w:rsidP="00283853">
      <w:pPr>
        <w:rPr>
          <w:rFonts w:cstheme="minorHAnsi"/>
          <w:szCs w:val="24"/>
        </w:rPr>
      </w:pPr>
      <w:r w:rsidRPr="006B206A">
        <w:rPr>
          <w:rStyle w:val="normaltextrun"/>
          <w:rFonts w:cstheme="minorHAnsi"/>
          <w:szCs w:val="24"/>
        </w:rPr>
        <w:t>Whereas, Current University of California transferability (UCTCA) and IGETC</w:t>
      </w:r>
      <w:r w:rsidR="00FA5DCE">
        <w:rPr>
          <w:rStyle w:val="normaltextrun"/>
          <w:rFonts w:cstheme="minorHAnsi"/>
          <w:szCs w:val="24"/>
        </w:rPr>
        <w:t>—</w:t>
      </w:r>
      <w:r w:rsidRPr="006B206A">
        <w:rPr>
          <w:rStyle w:val="normaltextrun"/>
          <w:rFonts w:cstheme="minorHAnsi"/>
          <w:szCs w:val="24"/>
        </w:rPr>
        <w:t>soon to be Cal-GETC</w:t>
      </w:r>
      <w:r w:rsidR="00FA5DCE">
        <w:rPr>
          <w:rStyle w:val="normaltextrun"/>
          <w:rFonts w:cstheme="minorHAnsi"/>
          <w:szCs w:val="24"/>
        </w:rPr>
        <w:t>—</w:t>
      </w:r>
      <w:r w:rsidRPr="006B206A">
        <w:rPr>
          <w:rStyle w:val="normaltextrun"/>
          <w:rFonts w:cstheme="minorHAnsi"/>
          <w:szCs w:val="24"/>
        </w:rPr>
        <w:t>review processes are dependent on submissions of individual course outlines of record</w:t>
      </w:r>
      <w:r w:rsidR="00FA5DCE">
        <w:rPr>
          <w:rStyle w:val="normaltextrun"/>
          <w:rFonts w:cstheme="minorHAnsi"/>
          <w:szCs w:val="24"/>
        </w:rPr>
        <w:t xml:space="preserve"> </w:t>
      </w:r>
      <w:r w:rsidRPr="006B206A">
        <w:rPr>
          <w:rStyle w:val="normaltextrun"/>
          <w:rFonts w:cstheme="minorHAnsi"/>
          <w:szCs w:val="24"/>
        </w:rPr>
        <w:t>from California community colleges, resulting in variances in approvals across the 115 credit-granting community colleges</w:t>
      </w:r>
      <w:r w:rsidR="00FA5DCE">
        <w:rPr>
          <w:rStyle w:val="normaltextrun"/>
          <w:rFonts w:cstheme="minorHAnsi"/>
          <w:szCs w:val="24"/>
        </w:rPr>
        <w:t>, which</w:t>
      </w:r>
      <w:r w:rsidRPr="006B206A">
        <w:rPr>
          <w:rStyle w:val="normaltextrun"/>
          <w:rFonts w:cstheme="minorHAnsi"/>
          <w:szCs w:val="24"/>
        </w:rPr>
        <w:t xml:space="preserve"> creates an array of UC transferability and general education approvals that at best is confusing to students and at worst causes students to take courses that do not satisfy the expected transfer or GE requirements because of the college at which a course was taken;</w:t>
      </w:r>
      <w:r w:rsidRPr="006B206A">
        <w:rPr>
          <w:rStyle w:val="eop"/>
          <w:rFonts w:cstheme="minorHAnsi"/>
          <w:szCs w:val="24"/>
        </w:rPr>
        <w:t> </w:t>
      </w:r>
    </w:p>
    <w:p w14:paraId="64229A75" w14:textId="349EF8C6" w:rsidR="00283853" w:rsidRPr="006B206A" w:rsidRDefault="00283853" w:rsidP="00283853">
      <w:pPr>
        <w:rPr>
          <w:szCs w:val="24"/>
        </w:rPr>
      </w:pPr>
      <w:r w:rsidRPr="006B206A">
        <w:rPr>
          <w:rStyle w:val="normaltextrun"/>
          <w:szCs w:val="24"/>
        </w:rPr>
        <w:t>Whereas, The Common Course Numbering Task Force 2023 Report</w:t>
      </w:r>
      <w:r w:rsidRPr="006B206A">
        <w:rPr>
          <w:rStyle w:val="FootnoteReference"/>
          <w:szCs w:val="24"/>
        </w:rPr>
        <w:footnoteReference w:id="21"/>
      </w:r>
      <w:r w:rsidRPr="006B206A">
        <w:rPr>
          <w:rStyle w:val="normaltextrun"/>
          <w:szCs w:val="24"/>
        </w:rPr>
        <w:t xml:space="preserve"> sets a new vision for California Community College</w:t>
      </w:r>
      <w:r w:rsidR="00FA5DCE">
        <w:rPr>
          <w:rStyle w:val="normaltextrun"/>
          <w:szCs w:val="24"/>
        </w:rPr>
        <w:t>s</w:t>
      </w:r>
      <w:r w:rsidRPr="006B206A">
        <w:rPr>
          <w:rStyle w:val="normaltextrun"/>
          <w:szCs w:val="24"/>
        </w:rPr>
        <w:t xml:space="preserve"> system-level articulation to include “a framework for which course elements must be identical or equivalent for a course to be numbered the same with consistent transferability and applicability” (p. 4); and</w:t>
      </w:r>
      <w:r w:rsidRPr="006B206A">
        <w:rPr>
          <w:rStyle w:val="eop"/>
          <w:szCs w:val="24"/>
        </w:rPr>
        <w:t> </w:t>
      </w:r>
    </w:p>
    <w:p w14:paraId="1E8C6C3F" w14:textId="569F0646" w:rsidR="00283853" w:rsidRPr="006B206A" w:rsidRDefault="00283853" w:rsidP="00283853">
      <w:pPr>
        <w:rPr>
          <w:rFonts w:cstheme="minorHAnsi"/>
          <w:szCs w:val="24"/>
        </w:rPr>
      </w:pPr>
      <w:r w:rsidRPr="006B206A">
        <w:rPr>
          <w:rStyle w:val="normaltextrun"/>
          <w:rFonts w:cstheme="minorHAnsi"/>
          <w:szCs w:val="24"/>
        </w:rPr>
        <w:t xml:space="preserve">Whereas, The vision for consistent transferability and applicability can only be achieved with a shift from individual college course outlines of record as the documents being reviewed to the Common Course Numbering </w:t>
      </w:r>
      <w:r w:rsidR="00FA5DCE">
        <w:rPr>
          <w:rStyle w:val="normaltextrun"/>
          <w:rFonts w:cstheme="minorHAnsi"/>
          <w:szCs w:val="24"/>
        </w:rPr>
        <w:t>c</w:t>
      </w:r>
      <w:r w:rsidRPr="006B206A">
        <w:rPr>
          <w:rStyle w:val="normaltextrun"/>
          <w:rFonts w:cstheme="minorHAnsi"/>
          <w:szCs w:val="24"/>
        </w:rPr>
        <w:t xml:space="preserve">ourse </w:t>
      </w:r>
      <w:r w:rsidR="00FA5DCE">
        <w:rPr>
          <w:rStyle w:val="normaltextrun"/>
          <w:rFonts w:cstheme="minorHAnsi"/>
          <w:szCs w:val="24"/>
        </w:rPr>
        <w:t>t</w:t>
      </w:r>
      <w:r w:rsidRPr="006B206A">
        <w:rPr>
          <w:rStyle w:val="normaltextrun"/>
          <w:rFonts w:cstheme="minorHAnsi"/>
          <w:szCs w:val="24"/>
        </w:rPr>
        <w:t xml:space="preserve">emplates as the system-level document being reviewed, a change that can only be accomplished </w:t>
      </w:r>
      <w:r w:rsidR="00FA5DCE">
        <w:rPr>
          <w:rStyle w:val="normaltextrun"/>
          <w:rFonts w:cstheme="minorHAnsi"/>
          <w:szCs w:val="24"/>
        </w:rPr>
        <w:t>if the</w:t>
      </w:r>
      <w:r w:rsidR="00FA5DCE" w:rsidRPr="006B206A">
        <w:rPr>
          <w:rStyle w:val="normaltextrun"/>
          <w:rFonts w:cstheme="minorHAnsi"/>
          <w:szCs w:val="24"/>
        </w:rPr>
        <w:t xml:space="preserve"> </w:t>
      </w:r>
      <w:r w:rsidRPr="006B206A">
        <w:rPr>
          <w:rStyle w:val="normaltextrun"/>
          <w:rFonts w:cstheme="minorHAnsi"/>
          <w:szCs w:val="24"/>
        </w:rPr>
        <w:t>California State University and University of California agree to update their transferability and articulation policies and processes and by independent college and universities agreeing to do the same for their policies and processes;</w:t>
      </w:r>
      <w:r w:rsidRPr="006B206A">
        <w:rPr>
          <w:rStyle w:val="eop"/>
          <w:rFonts w:cstheme="minorHAnsi"/>
          <w:szCs w:val="24"/>
        </w:rPr>
        <w:t> </w:t>
      </w:r>
    </w:p>
    <w:p w14:paraId="0C217C64" w14:textId="35C0AE7F" w:rsidR="00283853" w:rsidRPr="006B206A" w:rsidRDefault="00283853" w:rsidP="00283853">
      <w:pPr>
        <w:rPr>
          <w:rFonts w:cstheme="minorHAnsi"/>
          <w:szCs w:val="24"/>
        </w:rPr>
      </w:pPr>
      <w:r w:rsidRPr="006B206A">
        <w:rPr>
          <w:rStyle w:val="normaltextrun"/>
          <w:rFonts w:cstheme="minorHAnsi"/>
          <w:szCs w:val="24"/>
        </w:rPr>
        <w:t xml:space="preserve">Resolved, That the Academic Senate for California Community Colleges, through the Intersegmental Committee of Academic Senates, request California State University and University of California academic senate leaders work with their system leadership to update transferability and articulation policies and processes to rely upon Common Course Numbering </w:t>
      </w:r>
      <w:r w:rsidR="00FA5DCE">
        <w:rPr>
          <w:rStyle w:val="normaltextrun"/>
          <w:rFonts w:cstheme="minorHAnsi"/>
          <w:szCs w:val="24"/>
        </w:rPr>
        <w:t>c</w:t>
      </w:r>
      <w:r w:rsidRPr="006B206A">
        <w:rPr>
          <w:rStyle w:val="normaltextrun"/>
          <w:rFonts w:cstheme="minorHAnsi"/>
          <w:szCs w:val="24"/>
        </w:rPr>
        <w:t xml:space="preserve">ourse </w:t>
      </w:r>
      <w:r w:rsidR="00FA5DCE">
        <w:rPr>
          <w:rStyle w:val="normaltextrun"/>
          <w:rFonts w:cstheme="minorHAnsi"/>
          <w:szCs w:val="24"/>
        </w:rPr>
        <w:t>t</w:t>
      </w:r>
      <w:r w:rsidRPr="006B206A">
        <w:rPr>
          <w:rStyle w:val="normaltextrun"/>
          <w:rFonts w:cstheme="minorHAnsi"/>
          <w:szCs w:val="24"/>
        </w:rPr>
        <w:t xml:space="preserve">emplates, when available, for system-level review and approval of coursework from California </w:t>
      </w:r>
      <w:r w:rsidR="00FA5DCE">
        <w:rPr>
          <w:rStyle w:val="normaltextrun"/>
          <w:rFonts w:cstheme="minorHAnsi"/>
          <w:szCs w:val="24"/>
        </w:rPr>
        <w:t>c</w:t>
      </w:r>
      <w:r w:rsidRPr="006B206A">
        <w:rPr>
          <w:rStyle w:val="normaltextrun"/>
          <w:rFonts w:cstheme="minorHAnsi"/>
          <w:szCs w:val="24"/>
        </w:rPr>
        <w:t xml:space="preserve">ommunity </w:t>
      </w:r>
      <w:r w:rsidR="00FA5DCE">
        <w:rPr>
          <w:rStyle w:val="normaltextrun"/>
          <w:rFonts w:cstheme="minorHAnsi"/>
          <w:szCs w:val="24"/>
        </w:rPr>
        <w:t>c</w:t>
      </w:r>
      <w:r w:rsidRPr="006B206A">
        <w:rPr>
          <w:rStyle w:val="normaltextrun"/>
          <w:rFonts w:cstheme="minorHAnsi"/>
          <w:szCs w:val="24"/>
        </w:rPr>
        <w:t>olleges; and</w:t>
      </w:r>
      <w:r w:rsidRPr="006B206A">
        <w:rPr>
          <w:rStyle w:val="eop"/>
          <w:rFonts w:cstheme="minorHAnsi"/>
          <w:szCs w:val="24"/>
        </w:rPr>
        <w:t> </w:t>
      </w:r>
    </w:p>
    <w:p w14:paraId="7BADB116" w14:textId="7730CBE5" w:rsidR="00283853" w:rsidRPr="006B206A" w:rsidRDefault="00283853" w:rsidP="00283853">
      <w:pPr>
        <w:rPr>
          <w:rFonts w:cstheme="minorHAnsi"/>
          <w:szCs w:val="24"/>
        </w:rPr>
      </w:pPr>
      <w:r w:rsidRPr="006B206A">
        <w:rPr>
          <w:rStyle w:val="normaltextrun"/>
          <w:rFonts w:cstheme="minorHAnsi"/>
          <w:szCs w:val="24"/>
        </w:rPr>
        <w:lastRenderedPageBreak/>
        <w:t xml:space="preserve">Resolved, That the Academic Senate for California Community Colleges urge faculty and administrators at independent colleges and universities to work with their institutional leadership to update articulation policies and processes to rely upon Common Course Numbering </w:t>
      </w:r>
      <w:r w:rsidR="00EC1A51">
        <w:rPr>
          <w:rStyle w:val="normaltextrun"/>
          <w:rFonts w:cstheme="minorHAnsi"/>
          <w:szCs w:val="24"/>
        </w:rPr>
        <w:t>c</w:t>
      </w:r>
      <w:r w:rsidRPr="006B206A">
        <w:rPr>
          <w:rStyle w:val="normaltextrun"/>
          <w:rFonts w:cstheme="minorHAnsi"/>
          <w:szCs w:val="24"/>
        </w:rPr>
        <w:t xml:space="preserve">ourse </w:t>
      </w:r>
      <w:r w:rsidR="00EC1A51">
        <w:rPr>
          <w:rStyle w:val="normaltextrun"/>
          <w:rFonts w:cstheme="minorHAnsi"/>
          <w:szCs w:val="24"/>
        </w:rPr>
        <w:t>t</w:t>
      </w:r>
      <w:r w:rsidRPr="006B206A">
        <w:rPr>
          <w:rStyle w:val="normaltextrun"/>
          <w:rFonts w:cstheme="minorHAnsi"/>
          <w:szCs w:val="24"/>
        </w:rPr>
        <w:t>emplates, when available, for system-level review and approval of coursework from California Community Colleges.</w:t>
      </w:r>
      <w:r w:rsidRPr="006B206A">
        <w:rPr>
          <w:rStyle w:val="eop"/>
          <w:rFonts w:cstheme="minorHAnsi"/>
          <w:szCs w:val="24"/>
        </w:rPr>
        <w:t> </w:t>
      </w:r>
    </w:p>
    <w:p w14:paraId="516F9200" w14:textId="679CF4E5" w:rsidR="00283853" w:rsidRPr="006B206A" w:rsidRDefault="00283853" w:rsidP="00283853">
      <w:pPr>
        <w:rPr>
          <w:rStyle w:val="normaltextrun"/>
          <w:rFonts w:cstheme="minorHAnsi"/>
          <w:szCs w:val="24"/>
        </w:rPr>
      </w:pPr>
      <w:r w:rsidRPr="006B206A">
        <w:rPr>
          <w:rStyle w:val="normaltextrun"/>
          <w:rFonts w:cstheme="minorHAnsi"/>
          <w:szCs w:val="24"/>
        </w:rPr>
        <w:t>Contact: Cheryl Aschenbach, ASCCC Executive Committee</w:t>
      </w:r>
    </w:p>
    <w:p w14:paraId="0B6BE690" w14:textId="235C9B61" w:rsidR="00140995" w:rsidRPr="0047190A" w:rsidRDefault="00DC0563" w:rsidP="00283853">
      <w:pPr>
        <w:rPr>
          <w:szCs w:val="24"/>
        </w:rPr>
      </w:pPr>
      <w:r w:rsidRPr="006B206A">
        <w:rPr>
          <w:szCs w:val="24"/>
        </w:rPr>
        <w:t>MSC</w:t>
      </w:r>
    </w:p>
    <w:p w14:paraId="19ECB619" w14:textId="32C19827" w:rsidR="00140995" w:rsidRPr="006B206A" w:rsidRDefault="00283853" w:rsidP="0047190A">
      <w:pPr>
        <w:pStyle w:val="Heading3"/>
      </w:pPr>
      <w:bookmarkStart w:id="38" w:name="_Toc181991717"/>
      <w:bookmarkStart w:id="39" w:name="_Toc182814938"/>
      <w:r w:rsidRPr="006B206A">
        <w:rPr>
          <w:rStyle w:val="normaltextrun"/>
        </w:rPr>
        <w:t>101.</w:t>
      </w:r>
      <w:r w:rsidR="00DC464A">
        <w:rPr>
          <w:rStyle w:val="normaltextrun"/>
        </w:rPr>
        <w:t>08</w:t>
      </w:r>
      <w:r w:rsidRPr="006B206A">
        <w:rPr>
          <w:rStyle w:val="normaltextrun"/>
        </w:rPr>
        <w:t xml:space="preserve"> </w:t>
      </w:r>
      <w:r w:rsidRPr="006B206A">
        <w:rPr>
          <w:rFonts w:eastAsia="Calibri"/>
          <w:lang w:val="en"/>
        </w:rPr>
        <w:t xml:space="preserve">F24 </w:t>
      </w:r>
      <w:r w:rsidRPr="006B206A">
        <w:rPr>
          <w:rStyle w:val="normaltextrun"/>
        </w:rPr>
        <w:t>Develop Clear Guidelines for Transferability and Articulation Processes</w:t>
      </w:r>
      <w:bookmarkEnd w:id="38"/>
      <w:bookmarkEnd w:id="39"/>
    </w:p>
    <w:p w14:paraId="1676E980" w14:textId="262668A3" w:rsidR="00283853" w:rsidRPr="00DC464A" w:rsidRDefault="00283853" w:rsidP="00283853">
      <w:pPr>
        <w:rPr>
          <w:rFonts w:cstheme="minorHAnsi"/>
          <w:szCs w:val="24"/>
        </w:rPr>
      </w:pPr>
      <w:r w:rsidRPr="00C47DF6">
        <w:rPr>
          <w:rStyle w:val="normaltextrun"/>
          <w:rFonts w:cstheme="minorHAnsi"/>
          <w:szCs w:val="24"/>
        </w:rPr>
        <w:t xml:space="preserve">Whereas, </w:t>
      </w:r>
      <w:r w:rsidR="00315040">
        <w:rPr>
          <w:rStyle w:val="normaltextrun"/>
          <w:rFonts w:cstheme="minorHAnsi"/>
          <w:szCs w:val="24"/>
        </w:rPr>
        <w:t>T</w:t>
      </w:r>
      <w:r w:rsidRPr="00C47DF6">
        <w:rPr>
          <w:rStyle w:val="normaltextrun"/>
          <w:rFonts w:cstheme="minorHAnsi"/>
          <w:szCs w:val="24"/>
        </w:rPr>
        <w:t>he processes and criteria for system-level transferability and general education submission, review, and approval are unclear, as demonstrated by the inconsistent articulation results for ethnic studies courses, where many were denied approval for California State University Area F, highlighting inconsistencies in applying expected standards;</w:t>
      </w:r>
      <w:r w:rsidRPr="00C47DF6">
        <w:rPr>
          <w:rStyle w:val="eop"/>
          <w:rFonts w:cstheme="minorHAnsi"/>
          <w:szCs w:val="24"/>
        </w:rPr>
        <w:t> </w:t>
      </w:r>
    </w:p>
    <w:p w14:paraId="6AE8A000" w14:textId="663327D8" w:rsidR="00283853" w:rsidRPr="006B206A" w:rsidRDefault="00283853" w:rsidP="00283853">
      <w:pPr>
        <w:rPr>
          <w:rFonts w:cstheme="minorHAnsi"/>
          <w:szCs w:val="24"/>
        </w:rPr>
      </w:pPr>
      <w:r w:rsidRPr="006B206A">
        <w:rPr>
          <w:rStyle w:val="normaltextrun"/>
          <w:rFonts w:cstheme="minorHAnsi"/>
          <w:szCs w:val="24"/>
        </w:rPr>
        <w:t xml:space="preserve">Whereas, Processes for transferability and articulation of California </w:t>
      </w:r>
      <w:r w:rsidR="00315040">
        <w:rPr>
          <w:rStyle w:val="normaltextrun"/>
          <w:rFonts w:cstheme="minorHAnsi"/>
          <w:szCs w:val="24"/>
        </w:rPr>
        <w:t>c</w:t>
      </w:r>
      <w:r w:rsidRPr="006B206A">
        <w:rPr>
          <w:rStyle w:val="normaltextrun"/>
          <w:rFonts w:cstheme="minorHAnsi"/>
          <w:szCs w:val="24"/>
        </w:rPr>
        <w:t xml:space="preserve">ommunity </w:t>
      </w:r>
      <w:r w:rsidR="00315040">
        <w:rPr>
          <w:rStyle w:val="normaltextrun"/>
          <w:rFonts w:cstheme="minorHAnsi"/>
          <w:szCs w:val="24"/>
        </w:rPr>
        <w:t>c</w:t>
      </w:r>
      <w:r w:rsidRPr="006B206A">
        <w:rPr>
          <w:rStyle w:val="normaltextrun"/>
          <w:rFonts w:cstheme="minorHAnsi"/>
          <w:szCs w:val="24"/>
        </w:rPr>
        <w:t>ollege courses to the individual institutions of the California State University, University of California, and independent colleges and universities are inconsistent, with wide variance of required elements within the course outline of record expected across universities and departments; and</w:t>
      </w:r>
      <w:r w:rsidRPr="006B206A">
        <w:rPr>
          <w:rStyle w:val="eop"/>
          <w:rFonts w:cstheme="minorHAnsi"/>
          <w:szCs w:val="24"/>
        </w:rPr>
        <w:t> </w:t>
      </w:r>
    </w:p>
    <w:p w14:paraId="794F0B4B" w14:textId="77777777" w:rsidR="00283853" w:rsidRPr="006B206A" w:rsidRDefault="00283853" w:rsidP="00283853">
      <w:pPr>
        <w:rPr>
          <w:rFonts w:cstheme="minorHAnsi"/>
          <w:szCs w:val="24"/>
        </w:rPr>
      </w:pPr>
      <w:r w:rsidRPr="006B206A">
        <w:rPr>
          <w:rStyle w:val="normaltextrun"/>
          <w:rFonts w:cstheme="minorHAnsi"/>
          <w:szCs w:val="24"/>
        </w:rPr>
        <w:t>Whereas, A consistent and clear process for transferability and articulation with system partners could help streamline the articulation process and benefit students by providing more course options that satisfy general education and major preparation requirements;</w:t>
      </w:r>
      <w:r w:rsidRPr="006B206A">
        <w:rPr>
          <w:rStyle w:val="eop"/>
          <w:rFonts w:cstheme="minorHAnsi"/>
          <w:szCs w:val="24"/>
        </w:rPr>
        <w:t> </w:t>
      </w:r>
    </w:p>
    <w:p w14:paraId="687140A4" w14:textId="056C72B8"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 work with the Intersegmental Committee of Academic Senates</w:t>
      </w:r>
      <w:r w:rsidR="000775AB">
        <w:rPr>
          <w:rStyle w:val="normaltextrun"/>
          <w:rFonts w:cstheme="minorHAnsi"/>
          <w:szCs w:val="24"/>
        </w:rPr>
        <w:t xml:space="preserve"> </w:t>
      </w:r>
      <w:r w:rsidRPr="006B206A">
        <w:rPr>
          <w:rStyle w:val="normaltextrun"/>
          <w:rFonts w:cstheme="minorHAnsi"/>
          <w:szCs w:val="24"/>
        </w:rPr>
        <w:t>and other system partners to develop clear guidelines for transferability and articulation processes to provide more consistency for general education, course to course, and major preparation articulation;</w:t>
      </w:r>
      <w:r w:rsidRPr="006B206A">
        <w:rPr>
          <w:rStyle w:val="eop"/>
          <w:rFonts w:cstheme="minorHAnsi"/>
          <w:szCs w:val="24"/>
        </w:rPr>
        <w:t> </w:t>
      </w:r>
    </w:p>
    <w:p w14:paraId="5BC9D248" w14:textId="6C5F5C67" w:rsidR="00283853" w:rsidRPr="006B206A" w:rsidRDefault="00283853" w:rsidP="00283853">
      <w:pPr>
        <w:rPr>
          <w:rFonts w:cstheme="minorHAnsi"/>
          <w:szCs w:val="24"/>
        </w:rPr>
      </w:pPr>
      <w:r w:rsidRPr="006B206A">
        <w:rPr>
          <w:rStyle w:val="normaltextrun"/>
          <w:rFonts w:cstheme="minorHAnsi"/>
          <w:szCs w:val="24"/>
        </w:rPr>
        <w:t xml:space="preserve">Resolved, That the Academic Senate for California Community Colleges work with the Intersegmental Committee of Academic Senates and the Cal-GETC Standards Subcommittee to develop a technical guide that overviews the Cal-GETC review cycle, reviewer training process, review process, </w:t>
      </w:r>
      <w:r w:rsidR="00DC464A">
        <w:rPr>
          <w:rStyle w:val="normaltextrun"/>
          <w:rFonts w:cstheme="minorHAnsi"/>
          <w:szCs w:val="24"/>
        </w:rPr>
        <w:t xml:space="preserve">and </w:t>
      </w:r>
      <w:r w:rsidRPr="006B206A">
        <w:rPr>
          <w:rStyle w:val="normaltextrun"/>
          <w:rFonts w:cstheme="minorHAnsi"/>
          <w:szCs w:val="24"/>
        </w:rPr>
        <w:t>reviewer criteria for denying a course; and</w:t>
      </w:r>
      <w:r w:rsidRPr="006B206A">
        <w:rPr>
          <w:rStyle w:val="eop"/>
          <w:rFonts w:cstheme="minorHAnsi"/>
          <w:szCs w:val="24"/>
        </w:rPr>
        <w:t> </w:t>
      </w:r>
    </w:p>
    <w:p w14:paraId="6894F3EA" w14:textId="77777777"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 urge that the California State University Chancellor’s Office and University of California Office of the President use the Cal-GETC technical guide developed by the Cal-GETC Standards Subcommittee during the annual Cal-GETC submission and review cycle.</w:t>
      </w:r>
      <w:r w:rsidRPr="006B206A">
        <w:rPr>
          <w:rStyle w:val="eop"/>
          <w:rFonts w:cstheme="minorHAnsi"/>
          <w:szCs w:val="24"/>
        </w:rPr>
        <w:t> </w:t>
      </w:r>
    </w:p>
    <w:p w14:paraId="355E3718" w14:textId="29129009" w:rsidR="00283853" w:rsidRPr="006B206A" w:rsidRDefault="00283853" w:rsidP="00283853">
      <w:pPr>
        <w:rPr>
          <w:rStyle w:val="eop"/>
          <w:rFonts w:cstheme="minorHAnsi"/>
          <w:szCs w:val="24"/>
        </w:rPr>
      </w:pPr>
      <w:r w:rsidRPr="006B206A">
        <w:rPr>
          <w:rStyle w:val="normaltextrun"/>
          <w:rFonts w:cstheme="minorHAnsi"/>
          <w:szCs w:val="24"/>
        </w:rPr>
        <w:t>Contact: Erik D. Reese, ASCCC Executive Committee</w:t>
      </w:r>
      <w:r w:rsidRPr="006B206A">
        <w:rPr>
          <w:rStyle w:val="eop"/>
          <w:rFonts w:cstheme="minorHAnsi"/>
          <w:szCs w:val="24"/>
        </w:rPr>
        <w:t> </w:t>
      </w:r>
    </w:p>
    <w:p w14:paraId="090A2AC9" w14:textId="1FA8CA44" w:rsidR="006B206A" w:rsidRPr="006B206A" w:rsidRDefault="00DC0563" w:rsidP="00DC0563">
      <w:pPr>
        <w:rPr>
          <w:szCs w:val="24"/>
        </w:rPr>
      </w:pPr>
      <w:r w:rsidRPr="006B206A">
        <w:rPr>
          <w:szCs w:val="24"/>
        </w:rPr>
        <w:t>MSU</w:t>
      </w:r>
    </w:p>
    <w:p w14:paraId="482C7087" w14:textId="77777777" w:rsidR="00140995" w:rsidRPr="006B206A" w:rsidRDefault="00140995" w:rsidP="00283853">
      <w:pPr>
        <w:rPr>
          <w:szCs w:val="24"/>
        </w:rPr>
      </w:pPr>
    </w:p>
    <w:p w14:paraId="674094F9" w14:textId="47F6E7AF" w:rsidR="00140995" w:rsidRPr="006B206A" w:rsidRDefault="00283853" w:rsidP="0047190A">
      <w:pPr>
        <w:pStyle w:val="Heading2"/>
        <w:rPr>
          <w:szCs w:val="24"/>
        </w:rPr>
      </w:pPr>
      <w:bookmarkStart w:id="40" w:name="_Toc181991718"/>
      <w:bookmarkStart w:id="41" w:name="_Toc182814939"/>
      <w:r w:rsidRPr="006B206A">
        <w:rPr>
          <w:szCs w:val="24"/>
        </w:rPr>
        <w:lastRenderedPageBreak/>
        <w:t>104 EDUCATIONAL PROGRAM DEVELOPMENT</w:t>
      </w:r>
      <w:bookmarkEnd w:id="40"/>
      <w:bookmarkEnd w:id="41"/>
    </w:p>
    <w:p w14:paraId="1B1DD8EB" w14:textId="66230468" w:rsidR="00140995" w:rsidRPr="006B206A" w:rsidRDefault="00283853" w:rsidP="0047190A">
      <w:pPr>
        <w:pStyle w:val="Heading3"/>
      </w:pPr>
      <w:bookmarkStart w:id="42" w:name="_Toc181991719"/>
      <w:bookmarkStart w:id="43" w:name="_Toc182814940"/>
      <w:r w:rsidRPr="006B206A">
        <w:rPr>
          <w:rStyle w:val="normaltextrun"/>
        </w:rPr>
        <w:t xml:space="preserve">104.01 </w:t>
      </w:r>
      <w:r w:rsidRPr="006B206A">
        <w:rPr>
          <w:rFonts w:eastAsia="Calibri"/>
          <w:lang w:val="en"/>
        </w:rPr>
        <w:t xml:space="preserve">F24 </w:t>
      </w:r>
      <w:r w:rsidRPr="006B206A">
        <w:rPr>
          <w:rStyle w:val="normaltextrun"/>
        </w:rPr>
        <w:t>Strengthening Systemic Support for the Early Childhood Education and Education Sector in Alignment with Vision 2030</w:t>
      </w:r>
      <w:bookmarkEnd w:id="42"/>
      <w:bookmarkEnd w:id="43"/>
      <w:r w:rsidRPr="006B206A">
        <w:rPr>
          <w:rStyle w:val="eop"/>
        </w:rPr>
        <w:t> </w:t>
      </w:r>
    </w:p>
    <w:p w14:paraId="20AEAB1C" w14:textId="5D397683" w:rsidR="00283853" w:rsidRPr="006B206A" w:rsidRDefault="00283853" w:rsidP="00283853">
      <w:pPr>
        <w:rPr>
          <w:szCs w:val="24"/>
        </w:rPr>
      </w:pPr>
      <w:r w:rsidRPr="006B206A">
        <w:rPr>
          <w:rStyle w:val="normaltextrun"/>
          <w:rFonts w:cs="Arial"/>
          <w:szCs w:val="24"/>
        </w:rPr>
        <w:t>Whereas, The California Community Colleges Chancellor’s Office Vision 2030 report</w:t>
      </w:r>
      <w:r w:rsidRPr="006B206A">
        <w:rPr>
          <w:rStyle w:val="FootnoteReference"/>
          <w:rFonts w:cs="Arial"/>
          <w:szCs w:val="24"/>
        </w:rPr>
        <w:footnoteReference w:id="22"/>
      </w:r>
      <w:r w:rsidRPr="006B206A">
        <w:rPr>
          <w:rStyle w:val="normaltextrun"/>
          <w:rFonts w:cs="Arial"/>
          <w:szCs w:val="24"/>
        </w:rPr>
        <w:t xml:space="preserve"> has prioritized the Early Childhood Education (ECE) and Education (EDU) sector, recognizing </w:t>
      </w:r>
      <w:r w:rsidR="001C72C6">
        <w:rPr>
          <w:rStyle w:val="normaltextrun"/>
          <w:rFonts w:cs="Arial"/>
          <w:szCs w:val="24"/>
        </w:rPr>
        <w:t>its</w:t>
      </w:r>
      <w:r w:rsidR="001C72C6" w:rsidRPr="006B206A">
        <w:rPr>
          <w:rStyle w:val="normaltextrun"/>
          <w:rFonts w:cs="Arial"/>
          <w:szCs w:val="24"/>
        </w:rPr>
        <w:t xml:space="preserve"> </w:t>
      </w:r>
      <w:r w:rsidRPr="006B206A">
        <w:rPr>
          <w:rStyle w:val="normaltextrun"/>
          <w:rFonts w:cs="Arial"/>
          <w:szCs w:val="24"/>
        </w:rPr>
        <w:t>vital role in improving socio-economic mobility for all Californians;</w:t>
      </w:r>
      <w:r w:rsidRPr="006B206A">
        <w:rPr>
          <w:rStyle w:val="eop"/>
          <w:rFonts w:cs="Arial"/>
          <w:szCs w:val="24"/>
        </w:rPr>
        <w:t> </w:t>
      </w:r>
    </w:p>
    <w:p w14:paraId="67E7138E" w14:textId="77777777" w:rsidR="00283853" w:rsidRPr="006B206A" w:rsidRDefault="00283853" w:rsidP="00283853">
      <w:pPr>
        <w:rPr>
          <w:rStyle w:val="eop"/>
          <w:rFonts w:cs="Arial"/>
          <w:szCs w:val="24"/>
        </w:rPr>
      </w:pPr>
      <w:r w:rsidRPr="006B206A">
        <w:rPr>
          <w:rStyle w:val="normaltextrun"/>
          <w:rFonts w:cs="Arial"/>
          <w:szCs w:val="24"/>
        </w:rPr>
        <w:t>Whereas, The Academic Senate for California Community Colleges unanimously passed the resolution "Prioritizing System Support for the ECE/EDU Education and Human Development Sector" in Spring 2021</w:t>
      </w:r>
      <w:r w:rsidRPr="006B206A">
        <w:rPr>
          <w:rStyle w:val="FootnoteReference"/>
          <w:rFonts w:cs="Arial"/>
          <w:szCs w:val="24"/>
        </w:rPr>
        <w:footnoteReference w:id="23"/>
      </w:r>
      <w:r w:rsidRPr="006B206A">
        <w:rPr>
          <w:rStyle w:val="normaltextrun"/>
          <w:rFonts w:cs="Arial"/>
          <w:szCs w:val="24"/>
        </w:rPr>
        <w:t>, establishing a strong foundation for addressing workforce shortages and improving educational outcomes, yet challenges still exist, such as persistent workforce shortages</w:t>
      </w:r>
      <w:r w:rsidRPr="006B206A">
        <w:rPr>
          <w:rStyle w:val="FootnoteReference"/>
          <w:rFonts w:cs="Arial"/>
          <w:szCs w:val="24"/>
        </w:rPr>
        <w:footnoteReference w:id="24"/>
      </w:r>
      <w:r w:rsidRPr="006B206A">
        <w:rPr>
          <w:rStyle w:val="normaltextrun"/>
          <w:rFonts w:cs="Arial"/>
          <w:szCs w:val="24"/>
        </w:rPr>
        <w:t xml:space="preserve"> and resource gaps</w:t>
      </w:r>
      <w:r w:rsidRPr="006B206A">
        <w:rPr>
          <w:rStyle w:val="FootnoteReference"/>
          <w:rFonts w:cs="Arial"/>
          <w:szCs w:val="24"/>
        </w:rPr>
        <w:footnoteReference w:id="25"/>
      </w:r>
      <w:r w:rsidRPr="006B206A">
        <w:rPr>
          <w:rStyle w:val="normaltextrun"/>
          <w:rFonts w:cs="Arial"/>
          <w:szCs w:val="24"/>
        </w:rPr>
        <w:t>, highlighting the need for additional systemic support;</w:t>
      </w:r>
      <w:r w:rsidRPr="006B206A">
        <w:rPr>
          <w:rStyle w:val="eop"/>
          <w:rFonts w:cs="Arial"/>
          <w:szCs w:val="24"/>
        </w:rPr>
        <w:t> </w:t>
      </w:r>
    </w:p>
    <w:p w14:paraId="26E62C3E" w14:textId="77777777" w:rsidR="00283853" w:rsidRPr="006B206A" w:rsidRDefault="00283853" w:rsidP="00283853">
      <w:pPr>
        <w:rPr>
          <w:szCs w:val="24"/>
        </w:rPr>
      </w:pPr>
      <w:r w:rsidRPr="006B206A">
        <w:rPr>
          <w:rStyle w:val="normaltextrun"/>
          <w:rFonts w:cs="Arial"/>
          <w:szCs w:val="24"/>
        </w:rPr>
        <w:t>Whereas, Vision 2030 emphasizes the need for flexible workforce training, apprenticeship development, and industry partnerships, which are essential to creating pathways to high-skill, high-wage job opportunities for diverse communities, underscoring the necessity for robust technical assistance and training to effectively implement these initiatives; and</w:t>
      </w:r>
      <w:r w:rsidRPr="006B206A">
        <w:rPr>
          <w:rStyle w:val="eop"/>
          <w:rFonts w:cs="Arial"/>
          <w:szCs w:val="24"/>
        </w:rPr>
        <w:t> </w:t>
      </w:r>
    </w:p>
    <w:p w14:paraId="673C1173" w14:textId="4C526132" w:rsidR="00283853" w:rsidRPr="006B206A" w:rsidRDefault="00283853" w:rsidP="00283853">
      <w:pPr>
        <w:rPr>
          <w:szCs w:val="24"/>
        </w:rPr>
      </w:pPr>
      <w:r w:rsidRPr="006B206A">
        <w:rPr>
          <w:rStyle w:val="normaltextrun"/>
          <w:rFonts w:cs="Arial"/>
          <w:szCs w:val="24"/>
        </w:rPr>
        <w:t xml:space="preserve">Whereas, </w:t>
      </w:r>
      <w:r w:rsidR="001C72C6">
        <w:rPr>
          <w:rStyle w:val="normaltextrun"/>
          <w:rFonts w:cs="Arial"/>
          <w:szCs w:val="24"/>
        </w:rPr>
        <w:t>A</w:t>
      </w:r>
      <w:r w:rsidRPr="006B206A">
        <w:rPr>
          <w:rStyle w:val="normaltextrun"/>
          <w:rFonts w:cs="Arial"/>
          <w:szCs w:val="24"/>
        </w:rPr>
        <w:t xml:space="preserve"> critical need</w:t>
      </w:r>
      <w:r w:rsidRPr="006B206A">
        <w:rPr>
          <w:rStyle w:val="FootnoteReference"/>
          <w:rFonts w:cs="Arial"/>
          <w:szCs w:val="24"/>
        </w:rPr>
        <w:footnoteReference w:id="26"/>
      </w:r>
      <w:r w:rsidRPr="006B206A">
        <w:rPr>
          <w:rStyle w:val="normaltextrun"/>
          <w:rFonts w:cs="Arial"/>
          <w:szCs w:val="24"/>
        </w:rPr>
        <w:t xml:space="preserve"> </w:t>
      </w:r>
      <w:r w:rsidR="001C72C6">
        <w:rPr>
          <w:rStyle w:val="normaltextrun"/>
          <w:rFonts w:cs="Arial"/>
          <w:szCs w:val="24"/>
        </w:rPr>
        <w:t xml:space="preserve">exists </w:t>
      </w:r>
      <w:r w:rsidRPr="006B206A">
        <w:rPr>
          <w:rStyle w:val="normaltextrun"/>
          <w:rFonts w:cs="Arial"/>
          <w:szCs w:val="24"/>
        </w:rPr>
        <w:t xml:space="preserve">for additional Regional Supplemental Instruction (RSI) funds to support </w:t>
      </w:r>
      <w:r w:rsidR="00C9123B" w:rsidRPr="006B206A">
        <w:rPr>
          <w:rStyle w:val="normaltextrun"/>
          <w:rFonts w:cs="Arial"/>
          <w:szCs w:val="24"/>
        </w:rPr>
        <w:t xml:space="preserve">the creation of </w:t>
      </w:r>
      <w:r w:rsidRPr="006B206A">
        <w:rPr>
          <w:rStyle w:val="normaltextrun"/>
          <w:rFonts w:cs="Arial"/>
          <w:szCs w:val="24"/>
        </w:rPr>
        <w:t>non-traditional </w:t>
      </w:r>
      <w:r w:rsidR="001C72C6">
        <w:rPr>
          <w:rStyle w:val="normaltextrun"/>
          <w:rFonts w:cs="Arial"/>
          <w:szCs w:val="24"/>
        </w:rPr>
        <w:t>e</w:t>
      </w:r>
      <w:r w:rsidRPr="006B206A">
        <w:rPr>
          <w:rStyle w:val="normaltextrun"/>
          <w:rFonts w:cs="Arial"/>
          <w:szCs w:val="24"/>
        </w:rPr>
        <w:t xml:space="preserve">arly </w:t>
      </w:r>
      <w:r w:rsidR="001C72C6">
        <w:rPr>
          <w:rStyle w:val="normaltextrun"/>
          <w:rFonts w:cs="Arial"/>
          <w:szCs w:val="24"/>
        </w:rPr>
        <w:t>c</w:t>
      </w:r>
      <w:r w:rsidRPr="006B206A">
        <w:rPr>
          <w:rStyle w:val="normaltextrun"/>
          <w:rFonts w:cs="Arial"/>
          <w:szCs w:val="24"/>
        </w:rPr>
        <w:t xml:space="preserve">hildhood </w:t>
      </w:r>
      <w:r w:rsidR="001C72C6">
        <w:rPr>
          <w:rStyle w:val="normaltextrun"/>
          <w:rFonts w:cs="Arial"/>
          <w:szCs w:val="24"/>
        </w:rPr>
        <w:t>e</w:t>
      </w:r>
      <w:r w:rsidRPr="006B206A">
        <w:rPr>
          <w:rStyle w:val="normaltextrun"/>
          <w:rFonts w:cs="Arial"/>
          <w:szCs w:val="24"/>
        </w:rPr>
        <w:t>ducation/</w:t>
      </w:r>
      <w:r w:rsidR="001C72C6">
        <w:rPr>
          <w:rStyle w:val="normaltextrun"/>
          <w:rFonts w:cs="Arial"/>
          <w:szCs w:val="24"/>
        </w:rPr>
        <w:t>e</w:t>
      </w:r>
      <w:r w:rsidRPr="006B206A">
        <w:rPr>
          <w:rStyle w:val="normaltextrun"/>
          <w:rFonts w:cs="Arial"/>
          <w:szCs w:val="24"/>
        </w:rPr>
        <w:t>ducation programs apprenticeships, which will expand access to training and resources for a wider range of participants, including those in underserved communities</w:t>
      </w:r>
      <w:r w:rsidRPr="006B206A">
        <w:rPr>
          <w:rStyle w:val="FootnoteReference"/>
          <w:rFonts w:cs="Arial"/>
          <w:szCs w:val="24"/>
        </w:rPr>
        <w:footnoteReference w:id="27"/>
      </w:r>
      <w:r w:rsidRPr="006B206A">
        <w:rPr>
          <w:rStyle w:val="normaltextrun"/>
          <w:rFonts w:cs="Arial"/>
          <w:szCs w:val="24"/>
        </w:rPr>
        <w:t xml:space="preserve">; </w:t>
      </w:r>
      <w:r w:rsidRPr="006B206A">
        <w:rPr>
          <w:rStyle w:val="eop"/>
          <w:rFonts w:cs="Arial"/>
          <w:szCs w:val="24"/>
        </w:rPr>
        <w:t> </w:t>
      </w:r>
    </w:p>
    <w:p w14:paraId="06765B32" w14:textId="5CAA81D1" w:rsidR="00283853" w:rsidRPr="006B206A" w:rsidRDefault="00283853" w:rsidP="00283853">
      <w:pPr>
        <w:rPr>
          <w:szCs w:val="24"/>
        </w:rPr>
      </w:pPr>
      <w:r w:rsidRPr="006B206A">
        <w:rPr>
          <w:rStyle w:val="normaltextrun"/>
          <w:rFonts w:cs="Arial"/>
          <w:szCs w:val="24"/>
        </w:rPr>
        <w:t xml:space="preserve">Resolved, That the Academic Senate for California Community Colleges advocate for enhanced systemic support and resources, including opportunities for faculty professional learning </w:t>
      </w:r>
      <w:r w:rsidR="001C72C6">
        <w:rPr>
          <w:rStyle w:val="normaltextrun"/>
          <w:rFonts w:cs="Arial"/>
          <w:szCs w:val="24"/>
        </w:rPr>
        <w:t>such as</w:t>
      </w:r>
      <w:r w:rsidRPr="006B206A">
        <w:rPr>
          <w:rStyle w:val="normaltextrun"/>
          <w:rFonts w:cs="Arial"/>
          <w:szCs w:val="24"/>
        </w:rPr>
        <w:t xml:space="preserve"> workshops, webinars, and collaborative training sessions, to further strengthen program impact, enhancing the ability to support students and adapt to evolving industry needs;</w:t>
      </w:r>
    </w:p>
    <w:p w14:paraId="05954EA8" w14:textId="00EA1BDD" w:rsidR="00283853" w:rsidRPr="006B206A" w:rsidRDefault="00283853" w:rsidP="00283853">
      <w:pPr>
        <w:rPr>
          <w:szCs w:val="24"/>
        </w:rPr>
      </w:pPr>
      <w:r w:rsidRPr="006B206A">
        <w:rPr>
          <w:rStyle w:val="normaltextrun"/>
          <w:rFonts w:cs="Arial"/>
          <w:szCs w:val="24"/>
        </w:rPr>
        <w:t xml:space="preserve">Resolved, That the Academic Senate for California Community Colleges advocate for increased systemic funding for the development and implementation of effective </w:t>
      </w:r>
      <w:r w:rsidR="001C72C6">
        <w:rPr>
          <w:rStyle w:val="normaltextrun"/>
          <w:rFonts w:cs="Arial"/>
          <w:szCs w:val="24"/>
        </w:rPr>
        <w:t>e</w:t>
      </w:r>
      <w:r w:rsidRPr="006B206A">
        <w:rPr>
          <w:rStyle w:val="normaltextrun"/>
          <w:rFonts w:cs="Arial"/>
          <w:szCs w:val="24"/>
        </w:rPr>
        <w:t xml:space="preserve">arly </w:t>
      </w:r>
      <w:r w:rsidR="001C72C6">
        <w:rPr>
          <w:rStyle w:val="normaltextrun"/>
          <w:rFonts w:cs="Arial"/>
          <w:szCs w:val="24"/>
        </w:rPr>
        <w:t>c</w:t>
      </w:r>
      <w:r w:rsidRPr="006B206A">
        <w:rPr>
          <w:rStyle w:val="normaltextrun"/>
          <w:rFonts w:cs="Arial"/>
          <w:szCs w:val="24"/>
        </w:rPr>
        <w:t xml:space="preserve">hildhood </w:t>
      </w:r>
      <w:r w:rsidR="001C72C6">
        <w:rPr>
          <w:rStyle w:val="normaltextrun"/>
          <w:rFonts w:cs="Arial"/>
          <w:szCs w:val="24"/>
        </w:rPr>
        <w:t>e</w:t>
      </w:r>
      <w:r w:rsidRPr="006B206A">
        <w:rPr>
          <w:rStyle w:val="normaltextrun"/>
          <w:rFonts w:cs="Arial"/>
          <w:szCs w:val="24"/>
        </w:rPr>
        <w:t>ducation/</w:t>
      </w:r>
      <w:r w:rsidR="001C72C6">
        <w:rPr>
          <w:rStyle w:val="normaltextrun"/>
          <w:rFonts w:cs="Arial"/>
          <w:szCs w:val="24"/>
        </w:rPr>
        <w:t>e</w:t>
      </w:r>
      <w:r w:rsidRPr="006B206A">
        <w:rPr>
          <w:rStyle w:val="normaltextrun"/>
          <w:rFonts w:cs="Arial"/>
          <w:szCs w:val="24"/>
        </w:rPr>
        <w:t>ducation programs, as well as the establishment of Technical Assistance Providers to provide essential guidance and expertise so that programs meet evolving workforce demands and align with state economic and educational goals;</w:t>
      </w:r>
      <w:r w:rsidRPr="006B206A">
        <w:rPr>
          <w:rStyle w:val="eop"/>
          <w:rFonts w:cs="Arial"/>
          <w:szCs w:val="24"/>
        </w:rPr>
        <w:t> </w:t>
      </w:r>
      <w:r w:rsidR="00CB555D">
        <w:rPr>
          <w:rStyle w:val="eop"/>
          <w:rFonts w:cs="Arial"/>
          <w:szCs w:val="24"/>
        </w:rPr>
        <w:t>and</w:t>
      </w:r>
    </w:p>
    <w:p w14:paraId="4BF72D11" w14:textId="303B90F4" w:rsidR="00283853" w:rsidRPr="006B206A" w:rsidRDefault="00283853" w:rsidP="00283853">
      <w:pPr>
        <w:rPr>
          <w:szCs w:val="24"/>
        </w:rPr>
      </w:pPr>
      <w:r w:rsidRPr="006B206A">
        <w:rPr>
          <w:rStyle w:val="normaltextrun"/>
          <w:rFonts w:cs="Arial"/>
          <w:szCs w:val="24"/>
        </w:rPr>
        <w:lastRenderedPageBreak/>
        <w:t xml:space="preserve">Resolved, That the Academic Senate for California Community Colleges collaborate with the California Community College Chancellor's Office to actively promote equitable access to apprenticeship opportunities for historically underrepresented populations in </w:t>
      </w:r>
      <w:r w:rsidR="00736875">
        <w:rPr>
          <w:rStyle w:val="normaltextrun"/>
          <w:rFonts w:cs="Arial"/>
          <w:szCs w:val="24"/>
        </w:rPr>
        <w:t>e</w:t>
      </w:r>
      <w:r w:rsidR="00736875" w:rsidRPr="006B206A">
        <w:rPr>
          <w:rStyle w:val="normaltextrun"/>
          <w:rFonts w:cs="Arial"/>
          <w:szCs w:val="24"/>
        </w:rPr>
        <w:t xml:space="preserve">arly </w:t>
      </w:r>
      <w:r w:rsidR="00736875">
        <w:rPr>
          <w:rStyle w:val="normaltextrun"/>
          <w:rFonts w:cs="Arial"/>
          <w:szCs w:val="24"/>
        </w:rPr>
        <w:t>c</w:t>
      </w:r>
      <w:r w:rsidR="00736875" w:rsidRPr="006B206A">
        <w:rPr>
          <w:rStyle w:val="normaltextrun"/>
          <w:rFonts w:cs="Arial"/>
          <w:szCs w:val="24"/>
        </w:rPr>
        <w:t xml:space="preserve">hildhood </w:t>
      </w:r>
      <w:r w:rsidR="00736875">
        <w:rPr>
          <w:rStyle w:val="normaltextrun"/>
          <w:rFonts w:cs="Arial"/>
          <w:szCs w:val="24"/>
        </w:rPr>
        <w:t>e</w:t>
      </w:r>
      <w:r w:rsidR="00736875" w:rsidRPr="006B206A">
        <w:rPr>
          <w:rStyle w:val="normaltextrun"/>
          <w:rFonts w:cs="Arial"/>
          <w:szCs w:val="24"/>
        </w:rPr>
        <w:t>ducation/</w:t>
      </w:r>
      <w:r w:rsidR="00736875">
        <w:rPr>
          <w:rStyle w:val="normaltextrun"/>
          <w:rFonts w:cs="Arial"/>
          <w:szCs w:val="24"/>
        </w:rPr>
        <w:t>e</w:t>
      </w:r>
      <w:r w:rsidR="00736875" w:rsidRPr="006B206A">
        <w:rPr>
          <w:rStyle w:val="normaltextrun"/>
          <w:rFonts w:cs="Arial"/>
          <w:szCs w:val="24"/>
        </w:rPr>
        <w:t>ducation programs</w:t>
      </w:r>
      <w:r w:rsidR="00736875" w:rsidRPr="006B206A" w:rsidDel="00736875">
        <w:rPr>
          <w:rStyle w:val="normaltextrun"/>
          <w:rFonts w:cs="Arial"/>
          <w:szCs w:val="24"/>
        </w:rPr>
        <w:t xml:space="preserve"> </w:t>
      </w:r>
      <w:r w:rsidRPr="006B206A">
        <w:rPr>
          <w:rStyle w:val="normaltextrun"/>
          <w:rFonts w:cs="Arial"/>
          <w:szCs w:val="24"/>
        </w:rPr>
        <w:t>by advocating for focused outreach initiatives, providing resources for equitable program design, and supporting innovative teaching methods, including generative AI, to enhance learning experiences and improve educational outcomes.</w:t>
      </w:r>
      <w:r w:rsidRPr="006B206A">
        <w:rPr>
          <w:rStyle w:val="eop"/>
          <w:rFonts w:cs="Arial"/>
          <w:szCs w:val="24"/>
        </w:rPr>
        <w:t> </w:t>
      </w:r>
    </w:p>
    <w:p w14:paraId="6488BB31" w14:textId="63177F05" w:rsidR="00283853" w:rsidRPr="006B206A" w:rsidRDefault="00283853" w:rsidP="00283853">
      <w:pPr>
        <w:rPr>
          <w:rStyle w:val="eop"/>
          <w:rFonts w:cs="Arial"/>
          <w:szCs w:val="24"/>
        </w:rPr>
      </w:pPr>
      <w:r w:rsidRPr="006B206A">
        <w:rPr>
          <w:rStyle w:val="normaltextrun"/>
          <w:rFonts w:cs="Arial"/>
          <w:szCs w:val="24"/>
        </w:rPr>
        <w:t>Contact</w:t>
      </w:r>
      <w:r w:rsidRPr="006B206A">
        <w:rPr>
          <w:rStyle w:val="normaltextrun"/>
          <w:rFonts w:cs="Arial"/>
          <w:b/>
          <w:bCs/>
          <w:szCs w:val="24"/>
        </w:rPr>
        <w:t>:</w:t>
      </w:r>
      <w:r w:rsidRPr="006B206A">
        <w:rPr>
          <w:rStyle w:val="normaltextrun"/>
          <w:rFonts w:cs="Arial"/>
          <w:szCs w:val="24"/>
        </w:rPr>
        <w:t> Matthew Freeman, Berkeley City College</w:t>
      </w:r>
      <w:r w:rsidRPr="006B206A">
        <w:rPr>
          <w:rStyle w:val="eop"/>
          <w:rFonts w:cs="Arial"/>
          <w:szCs w:val="24"/>
        </w:rPr>
        <w:t> </w:t>
      </w:r>
    </w:p>
    <w:p w14:paraId="49C56931" w14:textId="14983DA8" w:rsidR="002049B3" w:rsidRPr="0047190A" w:rsidRDefault="002049B3" w:rsidP="0047190A">
      <w:pPr>
        <w:rPr>
          <w:szCs w:val="24"/>
        </w:rPr>
      </w:pPr>
      <w:r w:rsidRPr="006B206A">
        <w:rPr>
          <w:szCs w:val="24"/>
        </w:rPr>
        <w:t>MSU</w:t>
      </w:r>
      <w:bookmarkStart w:id="44" w:name="_Toc179530183"/>
      <w:bookmarkStart w:id="45" w:name="_Toc180489281"/>
      <w:bookmarkStart w:id="46" w:name="_Toc180491598"/>
      <w:bookmarkStart w:id="47" w:name="_Toc181991721"/>
      <w:bookmarkEnd w:id="20"/>
    </w:p>
    <w:p w14:paraId="07CC7E15" w14:textId="686CEFD5" w:rsidR="00140995" w:rsidRPr="0047190A" w:rsidRDefault="00142755" w:rsidP="0047190A">
      <w:pPr>
        <w:pStyle w:val="Heading2"/>
        <w:rPr>
          <w:rFonts w:eastAsia="Times New Roman"/>
          <w:szCs w:val="24"/>
        </w:rPr>
      </w:pPr>
      <w:bookmarkStart w:id="48" w:name="_Toc182814941"/>
      <w:r w:rsidRPr="006B206A">
        <w:rPr>
          <w:rFonts w:eastAsia="Times New Roman"/>
          <w:szCs w:val="24"/>
        </w:rPr>
        <w:t>105 STUDENT PREPARATION AND SUCCESS</w:t>
      </w:r>
      <w:bookmarkEnd w:id="44"/>
      <w:bookmarkEnd w:id="45"/>
      <w:bookmarkEnd w:id="46"/>
      <w:bookmarkEnd w:id="47"/>
      <w:bookmarkEnd w:id="48"/>
    </w:p>
    <w:p w14:paraId="654A18B8" w14:textId="3639A75B" w:rsidR="00140995" w:rsidRPr="0047190A" w:rsidRDefault="00283853" w:rsidP="0047190A">
      <w:pPr>
        <w:pStyle w:val="Heading3"/>
        <w:rPr>
          <w:rFonts w:eastAsia="Times New Roman"/>
        </w:rPr>
      </w:pPr>
      <w:bookmarkStart w:id="49" w:name="_Toc179530184"/>
      <w:bookmarkStart w:id="50" w:name="_Toc180489282"/>
      <w:bookmarkStart w:id="51" w:name="_Toc180491599"/>
      <w:bookmarkStart w:id="52" w:name="_Toc181991722"/>
      <w:bookmarkStart w:id="53" w:name="_Toc182814942"/>
      <w:r w:rsidRPr="006B206A">
        <w:rPr>
          <w:rFonts w:eastAsia="Times New Roman"/>
        </w:rPr>
        <w:t>105.01 F24 Investigate Academic Renewal Policies</w:t>
      </w:r>
      <w:bookmarkEnd w:id="49"/>
      <w:bookmarkEnd w:id="50"/>
      <w:bookmarkEnd w:id="51"/>
      <w:bookmarkEnd w:id="52"/>
      <w:bookmarkEnd w:id="53"/>
    </w:p>
    <w:p w14:paraId="23E50411" w14:textId="6675D1B3" w:rsidR="00283853" w:rsidRPr="006B206A" w:rsidRDefault="00283853" w:rsidP="00283853">
      <w:pPr>
        <w:spacing w:line="257" w:lineRule="auto"/>
        <w:rPr>
          <w:szCs w:val="24"/>
        </w:rPr>
      </w:pPr>
      <w:bookmarkStart w:id="54" w:name="_Toc149835083"/>
      <w:r w:rsidRPr="006B206A">
        <w:rPr>
          <w:rFonts w:eastAsia="Times New Roman"/>
          <w:szCs w:val="24"/>
        </w:rPr>
        <w:t>Whereas, Academic renewal policies and procedures can alleviate some substandard grades for clear educational purposes</w:t>
      </w:r>
      <w:r w:rsidRPr="006B206A">
        <w:rPr>
          <w:rStyle w:val="FootnoteReference"/>
          <w:rFonts w:eastAsia="Times New Roman"/>
          <w:szCs w:val="24"/>
        </w:rPr>
        <w:footnoteReference w:id="28"/>
      </w:r>
      <w:r w:rsidRPr="006B206A">
        <w:rPr>
          <w:rFonts w:eastAsia="Times New Roman" w:cstheme="minorHAnsi"/>
          <w:szCs w:val="24"/>
        </w:rPr>
        <w:t>, such as when a student’s past academic performance does not reflect the</w:t>
      </w:r>
      <w:r w:rsidR="008B417A">
        <w:rPr>
          <w:rFonts w:eastAsia="Times New Roman" w:cstheme="minorHAnsi"/>
          <w:szCs w:val="24"/>
        </w:rPr>
        <w:t xml:space="preserve"> student’s</w:t>
      </w:r>
      <w:r w:rsidRPr="006B206A">
        <w:rPr>
          <w:rFonts w:eastAsia="Times New Roman" w:cstheme="minorHAnsi"/>
          <w:szCs w:val="24"/>
        </w:rPr>
        <w:t xml:space="preserve"> recent academic performance, and academic renewal policies and procedures exist to, for example, help students re-attain good standing for academic progress</w:t>
      </w:r>
      <w:r w:rsidR="008B417A">
        <w:rPr>
          <w:rFonts w:eastAsia="Times New Roman" w:cstheme="minorHAnsi"/>
          <w:szCs w:val="24"/>
        </w:rPr>
        <w:t xml:space="preserve"> or</w:t>
      </w:r>
      <w:r w:rsidRPr="006B206A">
        <w:rPr>
          <w:rFonts w:eastAsia="Times New Roman" w:cstheme="minorHAnsi"/>
          <w:szCs w:val="24"/>
        </w:rPr>
        <w:t xml:space="preserve"> financial aid eligibility or </w:t>
      </w:r>
      <w:r w:rsidR="008B417A">
        <w:rPr>
          <w:rFonts w:eastAsia="Times New Roman" w:cstheme="minorHAnsi"/>
          <w:szCs w:val="24"/>
        </w:rPr>
        <w:t xml:space="preserve">to </w:t>
      </w:r>
      <w:r w:rsidRPr="006B206A">
        <w:rPr>
          <w:rFonts w:eastAsia="Times New Roman" w:cstheme="minorHAnsi"/>
          <w:szCs w:val="24"/>
        </w:rPr>
        <w:t>gain readmission to a community college;</w:t>
      </w:r>
      <w:r w:rsidR="00E30B4F">
        <w:rPr>
          <w:rFonts w:eastAsia="Times New Roman"/>
          <w:szCs w:val="24"/>
        </w:rPr>
        <w:t xml:space="preserve"> </w:t>
      </w:r>
    </w:p>
    <w:p w14:paraId="23D9BDB2" w14:textId="5942275C" w:rsidR="00283853" w:rsidRPr="006B206A" w:rsidRDefault="00283853" w:rsidP="00283853">
      <w:pPr>
        <w:spacing w:line="257" w:lineRule="auto"/>
        <w:rPr>
          <w:szCs w:val="24"/>
        </w:rPr>
      </w:pPr>
      <w:r w:rsidRPr="006B206A">
        <w:rPr>
          <w:rFonts w:eastAsia="Times New Roman"/>
          <w:szCs w:val="24"/>
        </w:rPr>
        <w:t>Whereas, Title 5 §55046</w:t>
      </w:r>
      <w:r w:rsidRPr="006B206A">
        <w:rPr>
          <w:rStyle w:val="FootnoteReference"/>
          <w:rFonts w:eastAsia="Times New Roman"/>
          <w:szCs w:val="24"/>
        </w:rPr>
        <w:footnoteReference w:id="29"/>
      </w:r>
      <w:r w:rsidRPr="006B206A">
        <w:rPr>
          <w:rFonts w:eastAsia="Times New Roman" w:cstheme="minorHAnsi"/>
          <w:szCs w:val="24"/>
        </w:rPr>
        <w:t xml:space="preserve"> requires each community college district to develop academic renewal policies and procedures but leaves flexibility for local variation in the maximum amount of coursework that may be alleviated, the amount of coursework completed with a 2.00 GPA to be completed subsequent to the alleviated coursework, and the length of time elapsed since the coursework to be alleviated was recorded;</w:t>
      </w:r>
      <w:r w:rsidRPr="006B206A">
        <w:rPr>
          <w:rFonts w:eastAsia="Times New Roman"/>
          <w:szCs w:val="24"/>
        </w:rPr>
        <w:t xml:space="preserve"> </w:t>
      </w:r>
    </w:p>
    <w:p w14:paraId="734F0E02" w14:textId="2D0CD210" w:rsidR="00283853" w:rsidRPr="006B206A" w:rsidRDefault="00283853" w:rsidP="00283853">
      <w:pPr>
        <w:spacing w:line="257" w:lineRule="auto"/>
        <w:rPr>
          <w:rFonts w:cstheme="minorHAnsi"/>
          <w:szCs w:val="24"/>
        </w:rPr>
      </w:pPr>
      <w:r w:rsidRPr="006B206A">
        <w:rPr>
          <w:rFonts w:eastAsia="Times New Roman" w:cstheme="minorHAnsi"/>
          <w:szCs w:val="24"/>
        </w:rPr>
        <w:t xml:space="preserve">Whereas, District policies and procedures on academic renewal vary among California </w:t>
      </w:r>
      <w:r w:rsidR="008B417A">
        <w:rPr>
          <w:rFonts w:eastAsia="Times New Roman" w:cstheme="minorHAnsi"/>
          <w:szCs w:val="24"/>
        </w:rPr>
        <w:t>c</w:t>
      </w:r>
      <w:r w:rsidRPr="006B206A">
        <w:rPr>
          <w:rFonts w:eastAsia="Times New Roman" w:cstheme="minorHAnsi"/>
          <w:szCs w:val="24"/>
        </w:rPr>
        <w:t xml:space="preserve">ommunity </w:t>
      </w:r>
      <w:r w:rsidR="008B417A">
        <w:rPr>
          <w:rFonts w:eastAsia="Times New Roman" w:cstheme="minorHAnsi"/>
          <w:szCs w:val="24"/>
        </w:rPr>
        <w:t>c</w:t>
      </w:r>
      <w:r w:rsidRPr="006B206A">
        <w:rPr>
          <w:rFonts w:eastAsia="Times New Roman" w:cstheme="minorHAnsi"/>
          <w:szCs w:val="24"/>
        </w:rPr>
        <w:t xml:space="preserve">olleges and therefore create differences in access to and the educational standards of the </w:t>
      </w:r>
      <w:r w:rsidR="008B417A">
        <w:rPr>
          <w:rFonts w:eastAsia="Times New Roman" w:cstheme="minorHAnsi"/>
          <w:szCs w:val="24"/>
        </w:rPr>
        <w:t>college</w:t>
      </w:r>
      <w:r w:rsidRPr="006B206A">
        <w:rPr>
          <w:rFonts w:eastAsia="Times New Roman" w:cstheme="minorHAnsi"/>
          <w:szCs w:val="24"/>
        </w:rPr>
        <w:t>s; and</w:t>
      </w:r>
    </w:p>
    <w:p w14:paraId="3AD95358" w14:textId="5FE38408" w:rsidR="00283853" w:rsidRPr="006B206A" w:rsidRDefault="00283853" w:rsidP="00283853">
      <w:pPr>
        <w:spacing w:line="257" w:lineRule="auto"/>
        <w:rPr>
          <w:szCs w:val="24"/>
        </w:rPr>
      </w:pPr>
      <w:r w:rsidRPr="006B206A">
        <w:rPr>
          <w:rFonts w:eastAsia="Times New Roman"/>
          <w:szCs w:val="24"/>
        </w:rPr>
        <w:t>Whereas, Academic renewal policies and procedures are an academic and professional matter</w:t>
      </w:r>
      <w:r w:rsidR="008B417A">
        <w:rPr>
          <w:rFonts w:eastAsia="Times New Roman"/>
          <w:szCs w:val="24"/>
        </w:rPr>
        <w:t xml:space="preserve"> under </w:t>
      </w:r>
      <w:r w:rsidRPr="006B206A">
        <w:rPr>
          <w:rFonts w:eastAsia="Times New Roman"/>
          <w:szCs w:val="24"/>
        </w:rPr>
        <w:t>Title 5 §53200(c)(3) grading policies</w:t>
      </w:r>
      <w:r w:rsidRPr="006B206A">
        <w:rPr>
          <w:rStyle w:val="FootnoteReference"/>
          <w:rFonts w:eastAsia="Times New Roman"/>
          <w:szCs w:val="24"/>
        </w:rPr>
        <w:footnoteReference w:id="30"/>
      </w:r>
      <w:r w:rsidRPr="006B206A">
        <w:rPr>
          <w:rFonts w:eastAsia="Times New Roman" w:cstheme="minorHAnsi"/>
          <w:szCs w:val="24"/>
        </w:rPr>
        <w:t>;</w:t>
      </w:r>
    </w:p>
    <w:p w14:paraId="3E5F311C" w14:textId="4413E632" w:rsidR="00283853" w:rsidRPr="006B206A" w:rsidRDefault="00283853" w:rsidP="00283853">
      <w:pPr>
        <w:spacing w:line="257" w:lineRule="auto"/>
        <w:rPr>
          <w:rFonts w:cstheme="minorHAnsi"/>
          <w:szCs w:val="24"/>
        </w:rPr>
      </w:pPr>
      <w:r w:rsidRPr="006B206A">
        <w:rPr>
          <w:rFonts w:eastAsia="Times New Roman" w:cstheme="minorHAnsi"/>
          <w:szCs w:val="24"/>
        </w:rPr>
        <w:t>Resolved, That the Academic Senate for California Community Colleges survey district academic renewal policies with a focus on the maximum number of units that can be alleviated, the amount of coursework with a 2.00 GPA to be completed subsequent to the alleviated coursework, and the length of time elapsed since the coursework to be alleviated was recorded and report on the results by Fall 2025; and</w:t>
      </w:r>
    </w:p>
    <w:p w14:paraId="64EBC65A" w14:textId="7CA56EA0" w:rsidR="00283853" w:rsidRPr="006B206A" w:rsidRDefault="00283853" w:rsidP="00283853">
      <w:pPr>
        <w:spacing w:line="257" w:lineRule="auto"/>
        <w:rPr>
          <w:rFonts w:eastAsia="Times New Roman" w:cstheme="minorHAnsi"/>
          <w:szCs w:val="24"/>
        </w:rPr>
      </w:pPr>
      <w:r w:rsidRPr="006B206A">
        <w:rPr>
          <w:rFonts w:eastAsia="Times New Roman" w:cstheme="minorHAnsi"/>
          <w:szCs w:val="24"/>
        </w:rPr>
        <w:lastRenderedPageBreak/>
        <w:t xml:space="preserve">Resolved, That the Academic Senate for California Community Colleges encourage local and district academic senates to evaluate their academic renewal policies and procedures’ criteria for renewal and determine whether they are grounded in educational purposes as defined locally. </w:t>
      </w:r>
    </w:p>
    <w:p w14:paraId="442559F7" w14:textId="66A33983" w:rsidR="00283853" w:rsidRPr="006B206A" w:rsidRDefault="00283853" w:rsidP="00283853">
      <w:pPr>
        <w:spacing w:line="257" w:lineRule="auto"/>
        <w:rPr>
          <w:rFonts w:eastAsia="Times New Roman" w:cstheme="minorHAnsi"/>
          <w:szCs w:val="24"/>
        </w:rPr>
      </w:pPr>
      <w:r w:rsidRPr="006B206A">
        <w:rPr>
          <w:rFonts w:eastAsia="Times New Roman" w:cstheme="minorHAnsi"/>
          <w:b/>
          <w:bCs/>
          <w:szCs w:val="24"/>
        </w:rPr>
        <w:t xml:space="preserve">Contact:  </w:t>
      </w:r>
      <w:r w:rsidRPr="006B206A">
        <w:rPr>
          <w:rFonts w:eastAsia="Times New Roman" w:cstheme="minorHAnsi"/>
          <w:szCs w:val="24"/>
        </w:rPr>
        <w:t xml:space="preserve">Jacqueline </w:t>
      </w:r>
      <w:proofErr w:type="spellStart"/>
      <w:r w:rsidRPr="006B206A">
        <w:rPr>
          <w:rFonts w:eastAsia="Times New Roman" w:cstheme="minorHAnsi"/>
          <w:szCs w:val="24"/>
        </w:rPr>
        <w:t>Stahlke</w:t>
      </w:r>
      <w:proofErr w:type="spellEnd"/>
      <w:r w:rsidRPr="006B206A">
        <w:rPr>
          <w:rFonts w:eastAsia="Times New Roman" w:cstheme="minorHAnsi"/>
          <w:szCs w:val="24"/>
        </w:rPr>
        <w:t>, ASCCC Transfer, Articulation, and Student Services Committee</w:t>
      </w:r>
    </w:p>
    <w:p w14:paraId="2C04F80D" w14:textId="2F820CF4" w:rsidR="00140995" w:rsidRPr="0047190A" w:rsidRDefault="002049B3" w:rsidP="0047190A">
      <w:pPr>
        <w:rPr>
          <w:szCs w:val="24"/>
        </w:rPr>
      </w:pPr>
      <w:r w:rsidRPr="006B206A">
        <w:rPr>
          <w:szCs w:val="24"/>
        </w:rPr>
        <w:t>MSU</w:t>
      </w:r>
    </w:p>
    <w:p w14:paraId="3C8B0CE7" w14:textId="2B37CBF3" w:rsidR="00140995" w:rsidRPr="006B206A" w:rsidRDefault="00283853" w:rsidP="0047190A">
      <w:pPr>
        <w:pStyle w:val="Heading3"/>
      </w:pPr>
      <w:bookmarkStart w:id="55" w:name="_Toc180489283"/>
      <w:bookmarkStart w:id="56" w:name="_Toc180491600"/>
      <w:bookmarkStart w:id="57" w:name="_Toc181991723"/>
      <w:bookmarkStart w:id="58" w:name="_Toc182814943"/>
      <w:r w:rsidRPr="006B206A">
        <w:t>105.02 F24 Encouraging Funding for Printing Lab Manuals to Achieve Zero Textbook Cost (ZTC) Status</w:t>
      </w:r>
      <w:bookmarkEnd w:id="55"/>
      <w:bookmarkEnd w:id="56"/>
      <w:bookmarkEnd w:id="57"/>
      <w:bookmarkEnd w:id="58"/>
    </w:p>
    <w:p w14:paraId="5C91CE2B" w14:textId="23498D30" w:rsidR="00283853" w:rsidRPr="006B206A" w:rsidRDefault="00283853" w:rsidP="00283853">
      <w:pPr>
        <w:spacing w:line="257" w:lineRule="auto"/>
        <w:rPr>
          <w:szCs w:val="24"/>
        </w:rPr>
      </w:pPr>
      <w:r w:rsidRPr="006B206A">
        <w:rPr>
          <w:szCs w:val="24"/>
        </w:rPr>
        <w:t>Whereas, Title 5 §59404</w:t>
      </w:r>
      <w:r w:rsidRPr="006B206A">
        <w:rPr>
          <w:rStyle w:val="FootnoteReference"/>
          <w:szCs w:val="24"/>
        </w:rPr>
        <w:footnoteReference w:id="31"/>
      </w:r>
      <w:r w:rsidRPr="006B206A">
        <w:rPr>
          <w:szCs w:val="24"/>
        </w:rPr>
        <w:t xml:space="preserve"> of the California Code of Regulations mandates that districts take reasonable steps to minimize the cost and ensure the necessity of instructional materials, and the Burden-Free Instructional Materials Task Force has recommended structural changes to reduce instructional materials costs for students in the long term;</w:t>
      </w:r>
    </w:p>
    <w:p w14:paraId="609F3444" w14:textId="10E66364" w:rsidR="00283853" w:rsidRPr="006B206A" w:rsidRDefault="00283853" w:rsidP="00283853">
      <w:pPr>
        <w:spacing w:line="257" w:lineRule="auto"/>
        <w:rPr>
          <w:szCs w:val="24"/>
        </w:rPr>
      </w:pPr>
      <w:r w:rsidRPr="006B206A">
        <w:rPr>
          <w:szCs w:val="24"/>
        </w:rPr>
        <w:t>Whereas, The California Community Colleges Board of Governors and the Academic Senate for California Community Colleges have consistently supported efforts to decrease the cost of instructional materials for students, emphasizing the importance of sustainable solutions</w:t>
      </w:r>
      <w:r w:rsidRPr="006B206A">
        <w:rPr>
          <w:rStyle w:val="FootnoteReference"/>
          <w:szCs w:val="24"/>
        </w:rPr>
        <w:footnoteReference w:id="32"/>
      </w:r>
      <w:r w:rsidRPr="006B206A">
        <w:rPr>
          <w:szCs w:val="24"/>
        </w:rPr>
        <w:t xml:space="preserve"> to achieve Zero Textbook Cost (ZTC) status</w:t>
      </w:r>
      <w:r w:rsidRPr="006B206A">
        <w:rPr>
          <w:rStyle w:val="FootnoteReference"/>
          <w:szCs w:val="24"/>
        </w:rPr>
        <w:footnoteReference w:id="33"/>
      </w:r>
      <w:r w:rsidRPr="006B206A">
        <w:rPr>
          <w:szCs w:val="24"/>
        </w:rPr>
        <w:t xml:space="preserve"> while preserving faculty's right to select appropriate instructional materials (F23 17.01</w:t>
      </w:r>
      <w:r w:rsidRPr="006B206A">
        <w:rPr>
          <w:rStyle w:val="FootnoteReference"/>
          <w:szCs w:val="24"/>
        </w:rPr>
        <w:footnoteReference w:id="34"/>
      </w:r>
      <w:r w:rsidRPr="006B206A">
        <w:rPr>
          <w:szCs w:val="24"/>
        </w:rPr>
        <w:t>, S22 03.03</w:t>
      </w:r>
      <w:r w:rsidRPr="006B206A">
        <w:rPr>
          <w:rStyle w:val="FootnoteReference"/>
          <w:szCs w:val="24"/>
        </w:rPr>
        <w:footnoteReference w:id="35"/>
      </w:r>
      <w:r w:rsidRPr="006B206A">
        <w:rPr>
          <w:szCs w:val="24"/>
        </w:rPr>
        <w:t xml:space="preserve">); </w:t>
      </w:r>
    </w:p>
    <w:p w14:paraId="56A4FD14" w14:textId="4B9BEE13" w:rsidR="00283853" w:rsidRPr="006B206A" w:rsidRDefault="00283853" w:rsidP="00283853">
      <w:pPr>
        <w:spacing w:line="257" w:lineRule="auto"/>
        <w:rPr>
          <w:szCs w:val="24"/>
        </w:rPr>
      </w:pPr>
      <w:r w:rsidRPr="006B206A">
        <w:rPr>
          <w:szCs w:val="24"/>
        </w:rPr>
        <w:t>Whereas, The Academic Senate for the California Community Colleges recognizes open educational resources as the preferred and most sustainable mechanism for eliminating course costs but acknowledges that</w:t>
      </w:r>
      <w:r w:rsidR="006A13DC">
        <w:rPr>
          <w:szCs w:val="24"/>
        </w:rPr>
        <w:t>,</w:t>
      </w:r>
      <w:r w:rsidRPr="006B206A">
        <w:rPr>
          <w:szCs w:val="24"/>
        </w:rPr>
        <w:t xml:space="preserve"> in some cases, tangible instructional materials like printed lab manuals are necessary to achieve ZTC status (F21 03.05</w:t>
      </w:r>
      <w:r w:rsidRPr="006B206A">
        <w:rPr>
          <w:rStyle w:val="FootnoteReference"/>
          <w:szCs w:val="24"/>
        </w:rPr>
        <w:footnoteReference w:id="36"/>
      </w:r>
      <w:r w:rsidRPr="006B206A">
        <w:rPr>
          <w:szCs w:val="24"/>
        </w:rPr>
        <w:t>); and</w:t>
      </w:r>
    </w:p>
    <w:p w14:paraId="72CCE632" w14:textId="77777777" w:rsidR="001321B1" w:rsidRPr="006B206A" w:rsidRDefault="001321B1" w:rsidP="001321B1">
      <w:pPr>
        <w:spacing w:line="257" w:lineRule="auto"/>
        <w:rPr>
          <w:szCs w:val="24"/>
        </w:rPr>
      </w:pPr>
      <w:r w:rsidRPr="006B206A">
        <w:rPr>
          <w:szCs w:val="24"/>
        </w:rPr>
        <w:t>Whereas, The implementation of ZTC courses can be hindered by the cost of printing lab manuals that may be necessary for safety and practical reasons, which may be the only barrier to achieving ZTC status for certain courses;</w:t>
      </w:r>
    </w:p>
    <w:p w14:paraId="6381B5CC" w14:textId="77777777" w:rsidR="00283853" w:rsidRPr="006B206A" w:rsidRDefault="00283853" w:rsidP="00283853">
      <w:pPr>
        <w:spacing w:line="257" w:lineRule="auto"/>
        <w:rPr>
          <w:szCs w:val="24"/>
        </w:rPr>
      </w:pPr>
      <w:r w:rsidRPr="006B206A">
        <w:rPr>
          <w:szCs w:val="24"/>
        </w:rPr>
        <w:t>Resolved, That the Academic Senate for California Community Colleges urge local senates to work with their administrative colleagues to allocate funds to cover the printing costs of lab manuals when such costs are the only barrier to a course achieving Zero Textbook Cost (ZTC) status, thereby supporting students' access to affordable instructional materials and facilitating the broader adoption of ZTC courses.</w:t>
      </w:r>
    </w:p>
    <w:p w14:paraId="022843A8" w14:textId="3AF02CCC" w:rsidR="00283853" w:rsidRPr="006B206A" w:rsidRDefault="00283853" w:rsidP="00283853">
      <w:pPr>
        <w:spacing w:line="257" w:lineRule="auto"/>
        <w:rPr>
          <w:szCs w:val="24"/>
        </w:rPr>
      </w:pPr>
      <w:r w:rsidRPr="006B206A">
        <w:rPr>
          <w:szCs w:val="24"/>
        </w:rPr>
        <w:t xml:space="preserve">Contact: Michelle </w:t>
      </w:r>
      <w:proofErr w:type="spellStart"/>
      <w:r w:rsidRPr="006B206A">
        <w:rPr>
          <w:szCs w:val="24"/>
        </w:rPr>
        <w:t>Pilati</w:t>
      </w:r>
      <w:proofErr w:type="spellEnd"/>
      <w:r w:rsidRPr="006B206A">
        <w:rPr>
          <w:szCs w:val="24"/>
        </w:rPr>
        <w:t>, Rio Hondo College, Area C</w:t>
      </w:r>
    </w:p>
    <w:p w14:paraId="2AF362EE" w14:textId="169804EB" w:rsidR="00140995" w:rsidRPr="006B206A" w:rsidRDefault="00763D72" w:rsidP="0047190A">
      <w:pPr>
        <w:rPr>
          <w:szCs w:val="24"/>
        </w:rPr>
      </w:pPr>
      <w:r w:rsidRPr="006B206A">
        <w:rPr>
          <w:szCs w:val="24"/>
        </w:rPr>
        <w:lastRenderedPageBreak/>
        <w:t>MSU</w:t>
      </w:r>
    </w:p>
    <w:p w14:paraId="23A6935D" w14:textId="61016477" w:rsidR="00140995" w:rsidRPr="006B206A" w:rsidRDefault="00283853" w:rsidP="0047190A">
      <w:pPr>
        <w:pStyle w:val="Heading3"/>
      </w:pPr>
      <w:bookmarkStart w:id="59" w:name="_Toc180489284"/>
      <w:bookmarkStart w:id="60" w:name="_Toc180491601"/>
      <w:bookmarkStart w:id="61" w:name="_Toc181991725"/>
      <w:bookmarkStart w:id="62" w:name="_Toc182814944"/>
      <w:r w:rsidRPr="006B206A">
        <w:t>105.03 F24 Encouraging Transparency and Eliminating Automatic Billing Practices in Course Material Access</w:t>
      </w:r>
      <w:bookmarkEnd w:id="59"/>
      <w:bookmarkEnd w:id="60"/>
      <w:bookmarkEnd w:id="61"/>
      <w:bookmarkEnd w:id="62"/>
    </w:p>
    <w:p w14:paraId="22A36CBB" w14:textId="6957AA02" w:rsidR="00283853" w:rsidRPr="006B206A" w:rsidRDefault="00283853" w:rsidP="00283853">
      <w:pPr>
        <w:spacing w:line="257" w:lineRule="auto"/>
        <w:rPr>
          <w:szCs w:val="24"/>
        </w:rPr>
      </w:pPr>
      <w:r w:rsidRPr="006B206A">
        <w:rPr>
          <w:szCs w:val="24"/>
        </w:rPr>
        <w:t>Whereas, Publishers and bookstore vendors have introduced programs that require students to pay a per unit fee for course resources and refer to these automatic billing programs with deceptive names such as “inclusive</w:t>
      </w:r>
      <w:r w:rsidR="00560C06">
        <w:rPr>
          <w:szCs w:val="24"/>
        </w:rPr>
        <w:t>,</w:t>
      </w:r>
      <w:r w:rsidRPr="006B206A">
        <w:rPr>
          <w:szCs w:val="24"/>
        </w:rPr>
        <w:t>” “equitable</w:t>
      </w:r>
      <w:r w:rsidR="00560C06">
        <w:rPr>
          <w:szCs w:val="24"/>
        </w:rPr>
        <w:t>,</w:t>
      </w:r>
      <w:r w:rsidRPr="006B206A">
        <w:rPr>
          <w:szCs w:val="24"/>
        </w:rPr>
        <w:t>” or “first day” access although the costs of the program may exceed the actual costs of the required resources, misleading students to believe they are saving money or putting the burden on the students to opt out of the arrangement if it is not financially beneficial;</w:t>
      </w:r>
    </w:p>
    <w:p w14:paraId="728EF901" w14:textId="758580BC" w:rsidR="00283853" w:rsidRPr="006B206A" w:rsidRDefault="00283853" w:rsidP="00283853">
      <w:pPr>
        <w:spacing w:line="257" w:lineRule="auto"/>
        <w:rPr>
          <w:szCs w:val="24"/>
        </w:rPr>
      </w:pPr>
      <w:r w:rsidRPr="006B206A">
        <w:rPr>
          <w:szCs w:val="24"/>
        </w:rPr>
        <w:t>Whereas, The Academic Senate for California Community Colleges opposes the use of automatic billing strategies and other approaches that maintain reliance upon commercial publishers (F22 17.02</w:t>
      </w:r>
      <w:r w:rsidRPr="006B206A">
        <w:rPr>
          <w:rStyle w:val="FootnoteReference"/>
          <w:szCs w:val="24"/>
        </w:rPr>
        <w:footnoteReference w:id="37"/>
      </w:r>
      <w:r w:rsidRPr="006B206A">
        <w:rPr>
          <w:szCs w:val="24"/>
        </w:rPr>
        <w:t>) and encourages faculty and colleges to carefully consider the impact of such programs and recognize that while they may address immediate student needs, they may not work in students’ long-term interest (F19 09.06</w:t>
      </w:r>
      <w:r w:rsidRPr="006B206A">
        <w:rPr>
          <w:rStyle w:val="FootnoteReference"/>
          <w:szCs w:val="24"/>
        </w:rPr>
        <w:footnoteReference w:id="38"/>
      </w:r>
      <w:r w:rsidRPr="006B206A">
        <w:rPr>
          <w:szCs w:val="24"/>
        </w:rPr>
        <w:t>);</w:t>
      </w:r>
    </w:p>
    <w:p w14:paraId="71F39F9C" w14:textId="7DEF00E9" w:rsidR="00283853" w:rsidRPr="006B206A" w:rsidRDefault="00283853" w:rsidP="00283853">
      <w:pPr>
        <w:spacing w:line="257" w:lineRule="auto"/>
        <w:rPr>
          <w:szCs w:val="24"/>
        </w:rPr>
      </w:pPr>
      <w:r w:rsidRPr="006B206A">
        <w:rPr>
          <w:szCs w:val="24"/>
        </w:rPr>
        <w:t xml:space="preserve">Whereas, California community colleges are required by law to mark their sections </w:t>
      </w:r>
      <w:r w:rsidR="00560C06">
        <w:rPr>
          <w:szCs w:val="24"/>
        </w:rPr>
        <w:t>that</w:t>
      </w:r>
      <w:r w:rsidR="00560C06" w:rsidRPr="006B206A">
        <w:rPr>
          <w:szCs w:val="24"/>
        </w:rPr>
        <w:t xml:space="preserve"> </w:t>
      </w:r>
      <w:r w:rsidRPr="006B206A">
        <w:rPr>
          <w:szCs w:val="24"/>
        </w:rPr>
        <w:t>have no textbooks costs (California Education Code 66406.9</w:t>
      </w:r>
      <w:r w:rsidRPr="006B206A">
        <w:rPr>
          <w:rStyle w:val="FootnoteReference"/>
          <w:szCs w:val="24"/>
        </w:rPr>
        <w:footnoteReference w:id="39"/>
      </w:r>
      <w:r w:rsidRPr="006B206A">
        <w:rPr>
          <w:szCs w:val="24"/>
        </w:rPr>
        <w:t>)</w:t>
      </w:r>
      <w:r w:rsidR="00AA12A3">
        <w:rPr>
          <w:szCs w:val="24"/>
        </w:rPr>
        <w:t>,</w:t>
      </w:r>
      <w:r w:rsidRPr="006B206A">
        <w:rPr>
          <w:szCs w:val="24"/>
        </w:rPr>
        <w:t xml:space="preserve"> and all California community colleges have received Zero Textbook Cost Program funds to increase the availability of course sections with no textbook costs, yet no course section is truly zero cost when students are automatically billed for their course resources; and</w:t>
      </w:r>
    </w:p>
    <w:p w14:paraId="2A3F1471" w14:textId="6AAAE794" w:rsidR="00283853" w:rsidRPr="006B206A" w:rsidRDefault="00283853" w:rsidP="00283853">
      <w:pPr>
        <w:spacing w:line="257" w:lineRule="auto"/>
        <w:rPr>
          <w:szCs w:val="24"/>
        </w:rPr>
      </w:pPr>
      <w:r w:rsidRPr="006B206A">
        <w:rPr>
          <w:szCs w:val="24"/>
        </w:rPr>
        <w:t>Whereas, College-wide automatic billing programs that require students to opt-out establish a system that requires students to act in order for a course section to be no-cost.</w:t>
      </w:r>
    </w:p>
    <w:p w14:paraId="50FFF4C3" w14:textId="264F421F" w:rsidR="00283853" w:rsidRPr="006B206A" w:rsidRDefault="00283853" w:rsidP="00283853">
      <w:pPr>
        <w:spacing w:line="257" w:lineRule="auto"/>
        <w:rPr>
          <w:szCs w:val="24"/>
        </w:rPr>
      </w:pPr>
      <w:r w:rsidRPr="006B206A">
        <w:rPr>
          <w:szCs w:val="24"/>
        </w:rPr>
        <w:t xml:space="preserve">Resolved, </w:t>
      </w:r>
      <w:r w:rsidR="00AA12A3">
        <w:rPr>
          <w:szCs w:val="24"/>
        </w:rPr>
        <w:t>That t</w:t>
      </w:r>
      <w:r w:rsidRPr="006B206A">
        <w:rPr>
          <w:szCs w:val="24"/>
        </w:rPr>
        <w:t>he Academic Senate for California Community Colleges encourage faculty and colleges to use the term “automatic billing” in lieu of euphemisms such as “inclusive</w:t>
      </w:r>
      <w:r w:rsidR="00AA12A3">
        <w:rPr>
          <w:szCs w:val="24"/>
        </w:rPr>
        <w:t>,</w:t>
      </w:r>
      <w:r w:rsidRPr="006B206A">
        <w:rPr>
          <w:szCs w:val="24"/>
        </w:rPr>
        <w:t>” “equitable</w:t>
      </w:r>
      <w:r w:rsidR="00AA12A3">
        <w:rPr>
          <w:szCs w:val="24"/>
        </w:rPr>
        <w:t>,</w:t>
      </w:r>
      <w:r w:rsidRPr="006B206A">
        <w:rPr>
          <w:szCs w:val="24"/>
        </w:rPr>
        <w:t>” or “first day” access; and</w:t>
      </w:r>
    </w:p>
    <w:p w14:paraId="065DC226" w14:textId="49A8786D" w:rsidR="00283853" w:rsidRPr="006B206A" w:rsidRDefault="00283853" w:rsidP="00283853">
      <w:pPr>
        <w:spacing w:line="257" w:lineRule="auto"/>
        <w:rPr>
          <w:szCs w:val="24"/>
        </w:rPr>
      </w:pPr>
      <w:r w:rsidRPr="006B206A">
        <w:rPr>
          <w:szCs w:val="24"/>
        </w:rPr>
        <w:t>Resolved, T</w:t>
      </w:r>
      <w:r w:rsidR="00AA12A3">
        <w:rPr>
          <w:szCs w:val="24"/>
        </w:rPr>
        <w:t>hat t</w:t>
      </w:r>
      <w:r w:rsidRPr="006B206A">
        <w:rPr>
          <w:szCs w:val="24"/>
        </w:rPr>
        <w:t>he Academic Senate for California Community Colleges request that the California Community Colleges Chancellor’s Office require that course sections that have no textbook cost be excluded from automatic billing programs.</w:t>
      </w:r>
    </w:p>
    <w:p w14:paraId="55EDCF18" w14:textId="77777777" w:rsidR="00283853" w:rsidRPr="006B206A" w:rsidRDefault="00283853" w:rsidP="00283853">
      <w:pPr>
        <w:spacing w:line="257" w:lineRule="auto"/>
        <w:rPr>
          <w:szCs w:val="24"/>
        </w:rPr>
      </w:pPr>
      <w:r w:rsidRPr="006B206A">
        <w:rPr>
          <w:szCs w:val="24"/>
        </w:rPr>
        <w:t xml:space="preserve">Contact: Michelle </w:t>
      </w:r>
      <w:proofErr w:type="spellStart"/>
      <w:r w:rsidRPr="006B206A">
        <w:rPr>
          <w:szCs w:val="24"/>
        </w:rPr>
        <w:t>Pilati</w:t>
      </w:r>
      <w:proofErr w:type="spellEnd"/>
      <w:r w:rsidRPr="006B206A">
        <w:rPr>
          <w:szCs w:val="24"/>
        </w:rPr>
        <w:t>, Rio Hondo College, Area C</w:t>
      </w:r>
    </w:p>
    <w:p w14:paraId="0DB9620A" w14:textId="5860BEF8" w:rsidR="000A4871" w:rsidRPr="006B206A" w:rsidRDefault="00283853" w:rsidP="00283853">
      <w:pPr>
        <w:rPr>
          <w:szCs w:val="24"/>
        </w:rPr>
      </w:pPr>
      <w:r w:rsidRPr="006B206A">
        <w:rPr>
          <w:szCs w:val="24"/>
        </w:rPr>
        <w:lastRenderedPageBreak/>
        <w:t xml:space="preserve"> </w:t>
      </w:r>
      <w:r w:rsidR="00763D72" w:rsidRPr="006B206A">
        <w:rPr>
          <w:szCs w:val="24"/>
        </w:rPr>
        <w:t>MSC</w:t>
      </w:r>
    </w:p>
    <w:p w14:paraId="10DE54A1" w14:textId="69E01F7E" w:rsidR="00140995" w:rsidRPr="006B206A" w:rsidRDefault="00283853" w:rsidP="0047190A">
      <w:pPr>
        <w:pStyle w:val="Heading3"/>
      </w:pPr>
      <w:bookmarkStart w:id="63" w:name="_Toc180489286"/>
      <w:bookmarkStart w:id="64" w:name="_Toc180491603"/>
      <w:bookmarkStart w:id="65" w:name="_Toc181991727"/>
      <w:bookmarkStart w:id="66" w:name="_Toc182814945"/>
      <w:r w:rsidRPr="006B206A">
        <w:t>105.0</w:t>
      </w:r>
      <w:r w:rsidR="00DC464A">
        <w:t>4</w:t>
      </w:r>
      <w:r w:rsidRPr="006B206A">
        <w:t xml:space="preserve"> F24 Acknowledge Extended Opportunity Programs and Services’ 55 Years of Student Success</w:t>
      </w:r>
      <w:bookmarkEnd w:id="63"/>
      <w:bookmarkEnd w:id="64"/>
      <w:bookmarkEnd w:id="65"/>
      <w:bookmarkEnd w:id="66"/>
    </w:p>
    <w:p w14:paraId="79FB5C93" w14:textId="3A266CD6" w:rsidR="00283853" w:rsidRPr="006B206A" w:rsidRDefault="00283853" w:rsidP="00283853">
      <w:pPr>
        <w:spacing w:line="257" w:lineRule="auto"/>
        <w:rPr>
          <w:rFonts w:cstheme="minorHAnsi"/>
          <w:szCs w:val="24"/>
        </w:rPr>
      </w:pPr>
      <w:r w:rsidRPr="006B206A">
        <w:rPr>
          <w:rFonts w:cstheme="minorHAnsi"/>
          <w:szCs w:val="24"/>
        </w:rPr>
        <w:t xml:space="preserve">Whereas, Amid the struggle for civil rights and equality, California State Senate Bill 164 (Alquist) was </w:t>
      </w:r>
      <w:r w:rsidR="006F4B05">
        <w:rPr>
          <w:rFonts w:cstheme="minorHAnsi"/>
          <w:szCs w:val="24"/>
        </w:rPr>
        <w:t>signed</w:t>
      </w:r>
      <w:r w:rsidR="006F4B05" w:rsidRPr="006B206A">
        <w:rPr>
          <w:rFonts w:cstheme="minorHAnsi"/>
          <w:szCs w:val="24"/>
        </w:rPr>
        <w:t xml:space="preserve"> </w:t>
      </w:r>
      <w:r w:rsidRPr="006B206A">
        <w:rPr>
          <w:rFonts w:cstheme="minorHAnsi"/>
          <w:szCs w:val="24"/>
        </w:rPr>
        <w:t>into law on September 4, 1969, establishing Extended Opportunity Programs and Services (EOPS);</w:t>
      </w:r>
    </w:p>
    <w:p w14:paraId="3B1B6B83" w14:textId="38922562" w:rsidR="00283853" w:rsidRPr="006B206A" w:rsidRDefault="00283853" w:rsidP="00283853">
      <w:pPr>
        <w:spacing w:line="257" w:lineRule="auto"/>
        <w:rPr>
          <w:szCs w:val="24"/>
        </w:rPr>
      </w:pPr>
      <w:r w:rsidRPr="006B206A">
        <w:rPr>
          <w:szCs w:val="24"/>
        </w:rPr>
        <w:t xml:space="preserve">Whereas, </w:t>
      </w:r>
      <w:r w:rsidR="006F4B05">
        <w:rPr>
          <w:szCs w:val="24"/>
        </w:rPr>
        <w:t>EOPS</w:t>
      </w:r>
      <w:r w:rsidRPr="006B206A">
        <w:rPr>
          <w:szCs w:val="24"/>
        </w:rPr>
        <w:t xml:space="preserve"> was established to “encourage local community colleges to establish and implement programs directed to identifying those students affected by language, social, and economic handicap</w:t>
      </w:r>
      <w:r w:rsidR="006F4B05">
        <w:rPr>
          <w:szCs w:val="24"/>
        </w:rPr>
        <w:t xml:space="preserve"> </w:t>
      </w:r>
      <w:r w:rsidRPr="006B206A">
        <w:rPr>
          <w:szCs w:val="24"/>
        </w:rPr>
        <w:t>…</w:t>
      </w:r>
      <w:r w:rsidR="006F4B05">
        <w:rPr>
          <w:szCs w:val="24"/>
        </w:rPr>
        <w:t xml:space="preserve"> </w:t>
      </w:r>
      <w:r w:rsidRPr="006B206A">
        <w:rPr>
          <w:szCs w:val="24"/>
        </w:rPr>
        <w:t xml:space="preserve">and to assist those students </w:t>
      </w:r>
      <w:r w:rsidR="006F4B05">
        <w:rPr>
          <w:szCs w:val="24"/>
        </w:rPr>
        <w:t xml:space="preserve">to </w:t>
      </w:r>
      <w:r w:rsidRPr="006B206A">
        <w:rPr>
          <w:szCs w:val="24"/>
        </w:rPr>
        <w:t>achieve their educational objectives and goals”</w:t>
      </w:r>
      <w:r w:rsidRPr="006B206A">
        <w:rPr>
          <w:rStyle w:val="FootnoteReference"/>
          <w:i/>
          <w:iCs/>
          <w:szCs w:val="24"/>
        </w:rPr>
        <w:footnoteReference w:id="40"/>
      </w:r>
      <w:r w:rsidRPr="006B206A">
        <w:rPr>
          <w:rFonts w:cstheme="minorHAnsi"/>
          <w:szCs w:val="24"/>
        </w:rPr>
        <w:t>;</w:t>
      </w:r>
    </w:p>
    <w:p w14:paraId="25F86106" w14:textId="3CD5A4EF" w:rsidR="00283853" w:rsidRPr="006B206A" w:rsidRDefault="00283853" w:rsidP="00283853">
      <w:pPr>
        <w:spacing w:line="257" w:lineRule="auto"/>
        <w:rPr>
          <w:szCs w:val="24"/>
        </w:rPr>
      </w:pPr>
      <w:r w:rsidRPr="006B206A">
        <w:rPr>
          <w:szCs w:val="24"/>
        </w:rPr>
        <w:t xml:space="preserve">Whereas, </w:t>
      </w:r>
      <w:r w:rsidR="006F4B05">
        <w:rPr>
          <w:szCs w:val="24"/>
        </w:rPr>
        <w:t>EOPS</w:t>
      </w:r>
      <w:r w:rsidRPr="006B206A">
        <w:rPr>
          <w:szCs w:val="24"/>
        </w:rPr>
        <w:t xml:space="preserve"> is a categorical program whose funds are intended to support students who are underserved, are educationally and economically disadvantaged, and often are first-generation college students and whose monies have been restricted to protect funding to serve these students</w:t>
      </w:r>
      <w:r w:rsidRPr="006B206A">
        <w:rPr>
          <w:rStyle w:val="FootnoteReference"/>
          <w:szCs w:val="24"/>
        </w:rPr>
        <w:footnoteReference w:id="41"/>
      </w:r>
      <w:r w:rsidRPr="006B206A">
        <w:rPr>
          <w:rFonts w:cstheme="minorHAnsi"/>
          <w:szCs w:val="24"/>
        </w:rPr>
        <w:t>; and</w:t>
      </w:r>
      <w:r w:rsidRPr="006B206A">
        <w:rPr>
          <w:szCs w:val="24"/>
        </w:rPr>
        <w:t xml:space="preserve"> </w:t>
      </w:r>
    </w:p>
    <w:p w14:paraId="44AEF441" w14:textId="11F91D75" w:rsidR="00283853" w:rsidRPr="006B206A" w:rsidRDefault="00283853" w:rsidP="00283853">
      <w:pPr>
        <w:spacing w:line="257" w:lineRule="auto"/>
        <w:rPr>
          <w:szCs w:val="24"/>
        </w:rPr>
      </w:pPr>
      <w:r w:rsidRPr="006B206A">
        <w:rPr>
          <w:szCs w:val="24"/>
        </w:rPr>
        <w:t xml:space="preserve">Whereas, </w:t>
      </w:r>
      <w:r w:rsidR="006F4B05">
        <w:rPr>
          <w:szCs w:val="24"/>
        </w:rPr>
        <w:t>EOPS</w:t>
      </w:r>
      <w:r w:rsidRPr="006B206A">
        <w:rPr>
          <w:szCs w:val="24"/>
        </w:rPr>
        <w:t xml:space="preserve"> has demonstrated its long-term success with a statewide retention rate of 88%, a statewide completion rate of 81%</w:t>
      </w:r>
      <w:r w:rsidR="006F4B05">
        <w:rPr>
          <w:szCs w:val="24"/>
        </w:rPr>
        <w:t xml:space="preserve">, which is </w:t>
      </w:r>
      <w:r w:rsidRPr="006B206A">
        <w:rPr>
          <w:szCs w:val="24"/>
        </w:rPr>
        <w:t xml:space="preserve">consistently the highest of any large-scale student support program, and </w:t>
      </w:r>
      <w:r w:rsidR="006F4B05">
        <w:rPr>
          <w:szCs w:val="24"/>
        </w:rPr>
        <w:t>EOPS</w:t>
      </w:r>
      <w:r w:rsidRPr="006B206A">
        <w:rPr>
          <w:szCs w:val="24"/>
        </w:rPr>
        <w:t xml:space="preserve"> is present at 116 California Community Colleges, with EOPS having served more than 86,843</w:t>
      </w:r>
      <w:r w:rsidR="006F4B05">
        <w:rPr>
          <w:szCs w:val="24"/>
        </w:rPr>
        <w:t xml:space="preserve"> students</w:t>
      </w:r>
      <w:r w:rsidRPr="006B206A">
        <w:rPr>
          <w:szCs w:val="24"/>
        </w:rPr>
        <w:t xml:space="preserve"> statewide in the latest academic year in which complete data is available</w:t>
      </w:r>
      <w:r w:rsidRPr="00863EA1">
        <w:rPr>
          <w:rStyle w:val="FootnoteReference"/>
          <w:szCs w:val="24"/>
        </w:rPr>
        <w:footnoteReference w:id="42"/>
      </w:r>
      <w:r w:rsidRPr="006B206A">
        <w:rPr>
          <w:szCs w:val="24"/>
        </w:rPr>
        <w:t>;</w:t>
      </w:r>
    </w:p>
    <w:p w14:paraId="06DD29A0" w14:textId="1CEBBFF6" w:rsidR="00283853"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congratulate Extended Opportunity Programs and Services on its 55 years of serving students; </w:t>
      </w:r>
    </w:p>
    <w:p w14:paraId="1B600DEF" w14:textId="01D8BEE6" w:rsidR="000A4871"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support the integrity of Extended Opportunity Programs and Services by affirming that their categorical funds should be used exclusively to serve EOPS students </w:t>
      </w:r>
      <w:r w:rsidR="006F4B05">
        <w:rPr>
          <w:rFonts w:cstheme="minorHAnsi"/>
          <w:szCs w:val="24"/>
        </w:rPr>
        <w:t>in accordance with</w:t>
      </w:r>
      <w:r w:rsidR="006F4B05" w:rsidRPr="006B206A">
        <w:rPr>
          <w:rFonts w:cstheme="minorHAnsi"/>
          <w:szCs w:val="24"/>
        </w:rPr>
        <w:t xml:space="preserve"> </w:t>
      </w:r>
      <w:r w:rsidRPr="006B206A">
        <w:rPr>
          <w:rFonts w:cstheme="minorHAnsi"/>
          <w:szCs w:val="24"/>
        </w:rPr>
        <w:t>to Title 5; and</w:t>
      </w:r>
    </w:p>
    <w:p w14:paraId="28826CFA" w14:textId="1B620B81" w:rsidR="00283853" w:rsidRPr="006B206A" w:rsidRDefault="00283853" w:rsidP="00283853">
      <w:pPr>
        <w:spacing w:line="257" w:lineRule="auto"/>
        <w:rPr>
          <w:rFonts w:cstheme="minorHAnsi"/>
          <w:szCs w:val="24"/>
        </w:rPr>
      </w:pPr>
      <w:r w:rsidRPr="006B206A">
        <w:rPr>
          <w:rFonts w:cstheme="minorHAnsi"/>
          <w:szCs w:val="24"/>
        </w:rPr>
        <w:t>Resolved, That the Academic Senate for California Community Colleges encourage local academic senates to foster awareness of Extended Opportunity Programs and Services at their colleges in order to promote student success.</w:t>
      </w:r>
    </w:p>
    <w:p w14:paraId="2E9B74AF" w14:textId="3C616F7E" w:rsidR="00283853" w:rsidRPr="006B206A" w:rsidRDefault="00283853" w:rsidP="00283853">
      <w:pPr>
        <w:spacing w:line="257" w:lineRule="auto"/>
        <w:rPr>
          <w:rFonts w:cstheme="minorHAnsi"/>
          <w:szCs w:val="24"/>
        </w:rPr>
      </w:pPr>
      <w:r w:rsidRPr="006B206A">
        <w:rPr>
          <w:rFonts w:cstheme="minorHAnsi"/>
          <w:szCs w:val="24"/>
        </w:rPr>
        <w:t xml:space="preserve">Contact: Angela </w:t>
      </w:r>
      <w:proofErr w:type="spellStart"/>
      <w:r w:rsidRPr="006B206A">
        <w:rPr>
          <w:rFonts w:cstheme="minorHAnsi"/>
          <w:szCs w:val="24"/>
        </w:rPr>
        <w:t>Echeverri</w:t>
      </w:r>
      <w:proofErr w:type="spellEnd"/>
      <w:r w:rsidRPr="006B206A">
        <w:rPr>
          <w:rFonts w:cstheme="minorHAnsi"/>
          <w:szCs w:val="24"/>
        </w:rPr>
        <w:t>, Los Angeles Community College District, Area C</w:t>
      </w:r>
    </w:p>
    <w:p w14:paraId="00FF07CC" w14:textId="3394F771" w:rsidR="00140995" w:rsidRPr="0047190A" w:rsidRDefault="00763D72" w:rsidP="0047190A">
      <w:pPr>
        <w:rPr>
          <w:szCs w:val="24"/>
        </w:rPr>
      </w:pPr>
      <w:r w:rsidRPr="006B206A">
        <w:rPr>
          <w:szCs w:val="24"/>
        </w:rPr>
        <w:t>ACCLAMATION</w:t>
      </w:r>
    </w:p>
    <w:p w14:paraId="30FC4B18" w14:textId="1B01EAAF" w:rsidR="00140995" w:rsidRPr="006B206A" w:rsidRDefault="00283853" w:rsidP="0047190A">
      <w:pPr>
        <w:pStyle w:val="Heading3"/>
      </w:pPr>
      <w:bookmarkStart w:id="67" w:name="_Toc181991728"/>
      <w:bookmarkStart w:id="68" w:name="_Toc182814946"/>
      <w:r w:rsidRPr="006B206A">
        <w:lastRenderedPageBreak/>
        <w:t>105.0</w:t>
      </w:r>
      <w:r w:rsidR="00DC464A">
        <w:t>5</w:t>
      </w:r>
      <w:r w:rsidRPr="006B206A">
        <w:t xml:space="preserve"> F24 Reevaluation of Data Analysis and Implementation Guidelines for AB</w:t>
      </w:r>
      <w:r w:rsidRPr="006B206A">
        <w:rPr>
          <w:rStyle w:val="normaltextrun"/>
        </w:rPr>
        <w:t xml:space="preserve"> 1705</w:t>
      </w:r>
      <w:bookmarkEnd w:id="67"/>
      <w:bookmarkEnd w:id="68"/>
      <w:r w:rsidRPr="006B206A">
        <w:rPr>
          <w:rStyle w:val="eop"/>
        </w:rPr>
        <w:t> </w:t>
      </w:r>
    </w:p>
    <w:p w14:paraId="2BE1658E" w14:textId="6EF789B8"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Whereas</w:t>
      </w:r>
      <w:r w:rsidRPr="006B206A">
        <w:rPr>
          <w:rStyle w:val="normaltextrun"/>
          <w:rFonts w:asciiTheme="minorHAnsi" w:hAnsiTheme="minorHAnsi" w:cstheme="minorHAnsi"/>
          <w:b/>
          <w:bCs/>
          <w:color w:val="000000"/>
        </w:rPr>
        <w:t>,</w:t>
      </w:r>
      <w:r w:rsidRPr="006B206A">
        <w:rPr>
          <w:rStyle w:val="normaltextrun"/>
          <w:rFonts w:asciiTheme="minorHAnsi" w:hAnsiTheme="minorHAnsi" w:cstheme="minorHAnsi"/>
          <w:color w:val="000000"/>
        </w:rPr>
        <w:t xml:space="preserve"> The California Community College</w:t>
      </w:r>
      <w:r w:rsidR="00F64A10">
        <w:rPr>
          <w:rStyle w:val="normaltextrun"/>
          <w:rFonts w:asciiTheme="minorHAnsi" w:hAnsiTheme="minorHAnsi" w:cstheme="minorHAnsi"/>
          <w:color w:val="000000"/>
        </w:rPr>
        <w:t>s</w:t>
      </w:r>
      <w:r w:rsidRPr="006B206A">
        <w:rPr>
          <w:rStyle w:val="normaltextrun"/>
          <w:rFonts w:asciiTheme="minorHAnsi" w:hAnsiTheme="minorHAnsi" w:cstheme="minorHAnsi"/>
          <w:color w:val="000000"/>
        </w:rPr>
        <w:t xml:space="preserve"> Chancellor’s Office </w:t>
      </w:r>
      <w:r w:rsidRPr="006B206A">
        <w:rPr>
          <w:rStyle w:val="normaltextrun"/>
          <w:rFonts w:asciiTheme="minorHAnsi" w:hAnsiTheme="minorHAnsi" w:cstheme="minorHAnsi"/>
        </w:rPr>
        <w:t>definition</w:t>
      </w:r>
      <w:r w:rsidRPr="006B206A">
        <w:rPr>
          <w:rStyle w:val="FootnoteReference"/>
          <w:rFonts w:cstheme="minorHAnsi"/>
          <w:color w:val="000000"/>
        </w:rPr>
        <w:footnoteReference w:id="43"/>
      </w:r>
      <w:r w:rsidRPr="006B206A">
        <w:rPr>
          <w:rStyle w:val="normaltextrun"/>
          <w:rFonts w:asciiTheme="minorHAnsi" w:hAnsiTheme="minorHAnsi" w:cstheme="minorHAnsi"/>
          <w:color w:val="000000"/>
        </w:rPr>
        <w:t xml:space="preserve"> of "highly unlikely to succeed" for mathematics courses has changed </w:t>
      </w:r>
      <w:r w:rsidR="00F64A10">
        <w:rPr>
          <w:rStyle w:val="normaltextrun"/>
          <w:rFonts w:asciiTheme="minorHAnsi" w:hAnsiTheme="minorHAnsi" w:cstheme="minorHAnsi"/>
          <w:color w:val="000000"/>
        </w:rPr>
        <w:t>between</w:t>
      </w:r>
      <w:r w:rsidRPr="006B206A">
        <w:rPr>
          <w:rStyle w:val="normaltextrun"/>
          <w:rFonts w:asciiTheme="minorHAnsi" w:hAnsiTheme="minorHAnsi" w:cstheme="minorHAnsi"/>
          <w:color w:val="000000"/>
        </w:rPr>
        <w:t xml:space="preserve"> the implementation of Assembly Bill 705 (</w:t>
      </w:r>
      <w:r w:rsidR="00D6292C">
        <w:rPr>
          <w:rStyle w:val="normaltextrun"/>
          <w:rFonts w:asciiTheme="minorHAnsi" w:hAnsiTheme="minorHAnsi" w:cstheme="minorHAnsi"/>
          <w:color w:val="000000"/>
        </w:rPr>
        <w:t>Irwin, 2017</w:t>
      </w:r>
      <w:r w:rsidRPr="006B206A">
        <w:rPr>
          <w:rStyle w:val="normaltextrun"/>
          <w:rFonts w:asciiTheme="minorHAnsi" w:hAnsiTheme="minorHAnsi" w:cstheme="minorHAnsi"/>
          <w:color w:val="000000"/>
        </w:rPr>
        <w:t xml:space="preserve">) </w:t>
      </w:r>
      <w:r w:rsidR="00F64A10">
        <w:rPr>
          <w:rStyle w:val="normaltextrun"/>
          <w:rFonts w:asciiTheme="minorHAnsi" w:hAnsiTheme="minorHAnsi" w:cstheme="minorHAnsi"/>
          <w:color w:val="000000"/>
        </w:rPr>
        <w:t>and</w:t>
      </w:r>
      <w:r w:rsidRPr="006B206A">
        <w:rPr>
          <w:rStyle w:val="normaltextrun"/>
          <w:rFonts w:asciiTheme="minorHAnsi" w:hAnsiTheme="minorHAnsi" w:cstheme="minorHAnsi"/>
          <w:color w:val="000000"/>
        </w:rPr>
        <w:t xml:space="preserve"> Assembly Bill 1705 (</w:t>
      </w:r>
      <w:r w:rsidR="00D6292C">
        <w:rPr>
          <w:rStyle w:val="normaltextrun"/>
          <w:rFonts w:asciiTheme="minorHAnsi" w:hAnsiTheme="minorHAnsi" w:cstheme="minorHAnsi"/>
          <w:color w:val="000000"/>
        </w:rPr>
        <w:t>Irwin, 2022</w:t>
      </w:r>
      <w:r w:rsidRPr="006B206A">
        <w:rPr>
          <w:rStyle w:val="normaltextrun"/>
          <w:rFonts w:asciiTheme="minorHAnsi" w:hAnsiTheme="minorHAnsi" w:cstheme="minorHAnsi"/>
          <w:color w:val="000000"/>
        </w:rPr>
        <w:t xml:space="preserve">), specifically </w:t>
      </w:r>
      <w:r w:rsidR="00D6292C">
        <w:rPr>
          <w:rStyle w:val="normaltextrun"/>
          <w:rFonts w:asciiTheme="minorHAnsi" w:hAnsiTheme="minorHAnsi" w:cstheme="minorHAnsi"/>
          <w:color w:val="000000"/>
        </w:rPr>
        <w:t>in that</w:t>
      </w:r>
      <w:r w:rsidR="00D6292C"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the most recent AB 1705 </w:t>
      </w:r>
      <w:r w:rsidRPr="006B206A">
        <w:rPr>
          <w:rStyle w:val="normaltextrun"/>
          <w:rFonts w:asciiTheme="minorHAnsi" w:hAnsiTheme="minorHAnsi" w:cstheme="minorHAnsi"/>
        </w:rPr>
        <w:t>guidance memorandum</w:t>
      </w:r>
      <w:r w:rsidRPr="006B206A">
        <w:rPr>
          <w:rStyle w:val="FootnoteReference"/>
          <w:rFonts w:cstheme="minorHAnsi"/>
          <w:color w:val="000000"/>
        </w:rPr>
        <w:footnoteReference w:id="44"/>
      </w:r>
      <w:r w:rsidRPr="006B206A">
        <w:rPr>
          <w:rStyle w:val="normaltextrun"/>
          <w:rFonts w:asciiTheme="minorHAnsi" w:hAnsiTheme="minorHAnsi" w:cstheme="minorHAnsi"/>
          <w:color w:val="000000"/>
        </w:rPr>
        <w:t xml:space="preserve"> establishes a low 15% throughput rate for Calculus 1, while also setting a significantly higher benchmark for any local alternative requiring transfer level preparatory courses; </w:t>
      </w:r>
      <w:r w:rsidRPr="006B206A">
        <w:rPr>
          <w:rStyle w:val="eop"/>
          <w:rFonts w:asciiTheme="minorHAnsi" w:hAnsiTheme="minorHAnsi" w:cstheme="minorHAnsi"/>
          <w:color w:val="000000"/>
        </w:rPr>
        <w:t> </w:t>
      </w:r>
    </w:p>
    <w:p w14:paraId="0101C205"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3B7CED98" w14:textId="1645D44C"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w:t>
      </w:r>
      <w:r w:rsidRPr="006B206A">
        <w:rPr>
          <w:rStyle w:val="normaltextrun"/>
          <w:rFonts w:asciiTheme="minorHAnsi" w:hAnsiTheme="minorHAnsi" w:cstheme="minorHAnsi"/>
        </w:rPr>
        <w:t>Research from the National Center for Education Statistics</w:t>
      </w:r>
      <w:r w:rsidRPr="006B206A">
        <w:rPr>
          <w:rStyle w:val="FootnoteReference"/>
          <w:rFonts w:cstheme="minorHAnsi"/>
          <w:color w:val="000000"/>
        </w:rPr>
        <w:footnoteReference w:id="45"/>
      </w:r>
      <w:r w:rsidRPr="006B206A">
        <w:rPr>
          <w:rStyle w:val="normaltextrun"/>
          <w:rFonts w:asciiTheme="minorHAnsi" w:hAnsiTheme="minorHAnsi" w:cstheme="minorHAnsi"/>
          <w:color w:val="000000"/>
        </w:rPr>
        <w:t xml:space="preserve"> indicates that approximately 30% of students change their majors and academic pathways, which highlights the necessity of offering preparatory courses that support diverse student needs and pathways, particularly for </w:t>
      </w:r>
      <w:r w:rsidR="00D6292C">
        <w:rPr>
          <w:rStyle w:val="normaltextrun"/>
          <w:rFonts w:asciiTheme="minorHAnsi" w:hAnsiTheme="minorHAnsi" w:cstheme="minorHAnsi"/>
          <w:color w:val="000000"/>
        </w:rPr>
        <w:t>students</w:t>
      </w:r>
      <w:r w:rsidR="00D6292C"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transitioning into STEM fields, and illustrates that using throughput as a measure of success for STEM pathway students can lead to a misinterpretation of the data; </w:t>
      </w:r>
      <w:r w:rsidRPr="006B206A">
        <w:rPr>
          <w:rStyle w:val="eop"/>
          <w:rFonts w:asciiTheme="minorHAnsi" w:hAnsiTheme="minorHAnsi" w:cstheme="minorHAnsi"/>
          <w:color w:val="000000"/>
        </w:rPr>
        <w:t> </w:t>
      </w:r>
    </w:p>
    <w:p w14:paraId="42B3A767"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129EECB" w14:textId="6AC5C82C"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Whereas</w:t>
      </w:r>
      <w:r w:rsidRPr="006B206A">
        <w:rPr>
          <w:rStyle w:val="normaltextrun"/>
          <w:rFonts w:asciiTheme="minorHAnsi" w:hAnsiTheme="minorHAnsi" w:cstheme="minorHAnsi"/>
          <w:b/>
          <w:bCs/>
          <w:color w:val="000000"/>
        </w:rPr>
        <w:t>, </w:t>
      </w:r>
      <w:r w:rsidRPr="006B206A">
        <w:rPr>
          <w:rStyle w:val="normaltextrun"/>
          <w:rFonts w:asciiTheme="minorHAnsi" w:hAnsiTheme="minorHAnsi" w:cstheme="minorHAnsi"/>
          <w:color w:val="000000"/>
        </w:rPr>
        <w:t xml:space="preserve">The RP Group's analysis in the </w:t>
      </w:r>
      <w:r w:rsidRPr="006B206A">
        <w:rPr>
          <w:rStyle w:val="normaltextrun"/>
          <w:rFonts w:asciiTheme="minorHAnsi" w:hAnsiTheme="minorHAnsi" w:cstheme="minorHAnsi"/>
        </w:rPr>
        <w:t>report</w:t>
      </w:r>
      <w:r w:rsidRPr="006B206A">
        <w:rPr>
          <w:rStyle w:val="FootnoteReference"/>
          <w:rFonts w:cstheme="minorHAnsi"/>
          <w:color w:val="000000"/>
        </w:rPr>
        <w:footnoteReference w:id="46"/>
      </w:r>
      <w:r w:rsidRPr="006B206A">
        <w:rPr>
          <w:rStyle w:val="normaltextrun"/>
          <w:rFonts w:asciiTheme="minorHAnsi" w:hAnsiTheme="minorHAnsi" w:cstheme="minorHAnsi"/>
          <w:color w:val="000000"/>
        </w:rPr>
        <w:t xml:space="preserve"> titled </w:t>
      </w:r>
      <w:r w:rsidRPr="00863EA1">
        <w:rPr>
          <w:rStyle w:val="normaltextrun"/>
          <w:rFonts w:asciiTheme="minorHAnsi" w:hAnsiTheme="minorHAnsi" w:cstheme="minorHAnsi"/>
          <w:i/>
          <w:iCs/>
          <w:color w:val="000000"/>
        </w:rPr>
        <w:t>Preparatory Pathways and STEM Calculus Completion</w:t>
      </w:r>
      <w:r w:rsidRPr="006B206A">
        <w:rPr>
          <w:rStyle w:val="normaltextrun"/>
          <w:rFonts w:asciiTheme="minorHAnsi" w:hAnsiTheme="minorHAnsi" w:cstheme="minorHAnsi"/>
          <w:color w:val="000000"/>
        </w:rPr>
        <w:t xml:space="preserve"> is used to justify the most recent AB 1705 guidance, and the report concludes, “No group was deemed highly unlikely to succeed in STEM Calculus 1 when directly enrolled and given two years, regardless of high school GPA or math preparation”; and</w:t>
      </w:r>
      <w:r w:rsidRPr="006B206A">
        <w:rPr>
          <w:rStyle w:val="eop"/>
          <w:rFonts w:asciiTheme="minorHAnsi" w:hAnsiTheme="minorHAnsi" w:cstheme="minorHAnsi"/>
          <w:color w:val="000000"/>
        </w:rPr>
        <w:t> </w:t>
      </w:r>
    </w:p>
    <w:p w14:paraId="40BA8317"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4E43DCAD"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The California State University Math Council has echoed concerns in a </w:t>
      </w:r>
      <w:r w:rsidRPr="006B206A">
        <w:rPr>
          <w:rStyle w:val="normaltextrun"/>
          <w:rFonts w:asciiTheme="minorHAnsi" w:hAnsiTheme="minorHAnsi" w:cstheme="minorHAnsi"/>
        </w:rPr>
        <w:t>resolution</w:t>
      </w:r>
      <w:r w:rsidRPr="006B206A">
        <w:rPr>
          <w:rStyle w:val="FootnoteReference"/>
          <w:rFonts w:cstheme="minorHAnsi"/>
          <w:color w:val="000000"/>
        </w:rPr>
        <w:footnoteReference w:id="47"/>
      </w:r>
      <w:r w:rsidRPr="006B206A">
        <w:rPr>
          <w:rStyle w:val="normaltextrun"/>
          <w:rFonts w:asciiTheme="minorHAnsi" w:hAnsiTheme="minorHAnsi" w:cstheme="minorHAnsi"/>
        </w:rPr>
        <w:t xml:space="preserve"> </w:t>
      </w:r>
      <w:r w:rsidRPr="006B206A">
        <w:rPr>
          <w:rStyle w:val="normaltextrun"/>
          <w:rFonts w:asciiTheme="minorHAnsi" w:hAnsiTheme="minorHAnsi" w:cstheme="minorHAnsi"/>
          <w:color w:val="000000"/>
        </w:rPr>
        <w:t>advocating for the University of California and the California State University to jointly commission a comprehensive peer review of RP Group data analysis used by the California Community Colleges Chancellor’s Office;</w:t>
      </w:r>
      <w:r w:rsidRPr="006B206A">
        <w:rPr>
          <w:rStyle w:val="eop"/>
          <w:rFonts w:asciiTheme="minorHAnsi" w:hAnsiTheme="minorHAnsi" w:cstheme="minorHAnsi"/>
          <w:color w:val="000000"/>
        </w:rPr>
        <w:t> </w:t>
      </w:r>
    </w:p>
    <w:p w14:paraId="1C75BD8E"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BF5A8DB" w14:textId="409D267D"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
          <w:bCs/>
          <w:color w:val="000000"/>
        </w:rPr>
        <w:t>,</w:t>
      </w:r>
      <w:r w:rsidRPr="006B206A">
        <w:rPr>
          <w:rStyle w:val="normaltextrun"/>
          <w:rFonts w:asciiTheme="minorHAnsi" w:hAnsiTheme="minorHAnsi" w:cstheme="minorHAnsi"/>
          <w:color w:val="000000"/>
        </w:rPr>
        <w:t xml:space="preserve"> That the Academic Senate for California Community Colleges advocate for the California Community Colleges Chancellor’s Office to revise the definition and threshold of “highly unlikely to succeed”; </w:t>
      </w:r>
      <w:r w:rsidRPr="006B206A">
        <w:rPr>
          <w:rStyle w:val="eop"/>
          <w:rFonts w:asciiTheme="minorHAnsi" w:hAnsiTheme="minorHAnsi" w:cstheme="minorHAnsi"/>
          <w:color w:val="000000"/>
        </w:rPr>
        <w:t> </w:t>
      </w:r>
    </w:p>
    <w:p w14:paraId="7C81768D" w14:textId="77777777" w:rsidR="00992F26" w:rsidRDefault="00992F26" w:rsidP="00283853">
      <w:pPr>
        <w:pStyle w:val="paragraph"/>
        <w:spacing w:before="0" w:beforeAutospacing="0" w:after="0" w:afterAutospacing="0"/>
        <w:textAlignment w:val="baseline"/>
        <w:rPr>
          <w:rStyle w:val="normaltextrun"/>
          <w:rFonts w:asciiTheme="minorHAnsi" w:hAnsiTheme="minorHAnsi" w:cstheme="minorHAnsi"/>
          <w:color w:val="000000"/>
        </w:rPr>
      </w:pPr>
    </w:p>
    <w:p w14:paraId="4A5BC335" w14:textId="1EEA4DCC"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
          <w:bCs/>
          <w:color w:val="000000"/>
        </w:rPr>
        <w:t xml:space="preserve">, </w:t>
      </w:r>
      <w:r w:rsidRPr="006B206A">
        <w:rPr>
          <w:rStyle w:val="normaltextrun"/>
          <w:rFonts w:asciiTheme="minorHAnsi" w:hAnsiTheme="minorHAnsi" w:cstheme="minorHAnsi"/>
          <w:color w:val="000000"/>
        </w:rPr>
        <w:t xml:space="preserve">That the Academic Senate for California Community Colleges </w:t>
      </w:r>
      <w:r w:rsidR="00992F26">
        <w:rPr>
          <w:rStyle w:val="normaltextrun"/>
          <w:rFonts w:asciiTheme="minorHAnsi" w:hAnsiTheme="minorHAnsi" w:cstheme="minorHAnsi"/>
          <w:color w:val="000000"/>
        </w:rPr>
        <w:t>urge</w:t>
      </w:r>
      <w:r w:rsidR="00992F26"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the California Community Colleges Chancellor’s Office reconsideration of throughput as a metric of success as outlined in AB 1705 STEM pathway guidance; </w:t>
      </w:r>
      <w:r w:rsidRPr="006B206A">
        <w:rPr>
          <w:rStyle w:val="eop"/>
          <w:rFonts w:asciiTheme="minorHAnsi" w:hAnsiTheme="minorHAnsi" w:cstheme="minorHAnsi"/>
          <w:color w:val="000000"/>
        </w:rPr>
        <w:t> </w:t>
      </w:r>
    </w:p>
    <w:p w14:paraId="3D5CA697"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266FBCA2" w14:textId="1E1901EE"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lastRenderedPageBreak/>
        <w:t>Resolved</w:t>
      </w:r>
      <w:r w:rsidRPr="006B206A">
        <w:rPr>
          <w:rStyle w:val="normaltextrun"/>
          <w:rFonts w:asciiTheme="minorHAnsi" w:hAnsiTheme="minorHAnsi" w:cstheme="minorHAnsi"/>
          <w:b/>
          <w:bCs/>
          <w:color w:val="000000"/>
        </w:rPr>
        <w:t>,</w:t>
      </w:r>
      <w:r w:rsidRPr="006B206A">
        <w:rPr>
          <w:rStyle w:val="normaltextrun"/>
          <w:rFonts w:asciiTheme="minorHAnsi" w:hAnsiTheme="minorHAnsi" w:cstheme="minorHAnsi"/>
          <w:color w:val="000000"/>
        </w:rPr>
        <w:t xml:space="preserve"> That the Academic Senate for California Community Colleges </w:t>
      </w:r>
      <w:r w:rsidR="00992F26">
        <w:rPr>
          <w:rStyle w:val="normaltextrun"/>
          <w:rFonts w:asciiTheme="minorHAnsi" w:hAnsiTheme="minorHAnsi" w:cstheme="minorHAnsi"/>
          <w:color w:val="000000"/>
        </w:rPr>
        <w:t>request</w:t>
      </w:r>
      <w:r w:rsidR="00992F26"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a comprehensive audit of the </w:t>
      </w:r>
      <w:r w:rsidRPr="006B206A">
        <w:rPr>
          <w:rStyle w:val="normaltextrun"/>
          <w:rFonts w:asciiTheme="minorHAnsi" w:hAnsiTheme="minorHAnsi" w:cstheme="minorHAnsi"/>
        </w:rPr>
        <w:t>data and evidence</w:t>
      </w:r>
      <w:r w:rsidRPr="006B206A">
        <w:rPr>
          <w:rStyle w:val="FootnoteReference"/>
          <w:rFonts w:cstheme="minorHAnsi"/>
          <w:color w:val="000000"/>
        </w:rPr>
        <w:footnoteReference w:id="48"/>
      </w:r>
      <w:r w:rsidRPr="006B206A">
        <w:rPr>
          <w:rStyle w:val="normaltextrun"/>
          <w:rFonts w:asciiTheme="minorHAnsi" w:hAnsiTheme="minorHAnsi" w:cstheme="minorHAnsi"/>
          <w:color w:val="000000"/>
        </w:rPr>
        <w:t xml:space="preserve"> used to establish AB 1705 guidance, including access to the RP Group’s Multiple Measures Assessment Project raw data including the context of the local placement method applied; and</w:t>
      </w:r>
      <w:r w:rsidRPr="006B206A">
        <w:rPr>
          <w:rStyle w:val="eop"/>
          <w:rFonts w:asciiTheme="minorHAnsi" w:hAnsiTheme="minorHAnsi" w:cstheme="minorHAnsi"/>
          <w:color w:val="000000"/>
        </w:rPr>
        <w:t> </w:t>
      </w:r>
    </w:p>
    <w:p w14:paraId="27A45B29"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749F23C" w14:textId="4DC13250"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
          <w:bCs/>
          <w:color w:val="000000"/>
        </w:rPr>
        <w:t xml:space="preserve">, </w:t>
      </w:r>
      <w:r w:rsidRPr="006B206A">
        <w:rPr>
          <w:rStyle w:val="normaltextrun"/>
          <w:rFonts w:asciiTheme="minorHAnsi" w:hAnsiTheme="minorHAnsi" w:cstheme="minorHAnsi"/>
          <w:color w:val="000000"/>
        </w:rPr>
        <w:t xml:space="preserve">That the Academic Senate for California Community Colleges </w:t>
      </w:r>
      <w:r w:rsidR="000775AB">
        <w:rPr>
          <w:rStyle w:val="normaltextrun"/>
          <w:rFonts w:asciiTheme="minorHAnsi" w:hAnsiTheme="minorHAnsi" w:cstheme="minorHAnsi"/>
          <w:color w:val="000000"/>
        </w:rPr>
        <w:t xml:space="preserve">request </w:t>
      </w:r>
      <w:r w:rsidRPr="006B206A">
        <w:rPr>
          <w:rStyle w:val="normaltextrun"/>
          <w:rFonts w:asciiTheme="minorHAnsi" w:hAnsiTheme="minorHAnsi" w:cstheme="minorHAnsi"/>
          <w:color w:val="000000"/>
        </w:rPr>
        <w:t>reevaluation of data using validation processes</w:t>
      </w:r>
      <w:r w:rsidR="00D6292C">
        <w:rPr>
          <w:rStyle w:val="normaltextrun"/>
          <w:rFonts w:asciiTheme="minorHAnsi" w:hAnsiTheme="minorHAnsi" w:cstheme="minorHAnsi"/>
          <w:color w:val="000000"/>
        </w:rPr>
        <w:t xml:space="preserve"> that</w:t>
      </w:r>
      <w:r w:rsidRPr="006B206A">
        <w:rPr>
          <w:rStyle w:val="normaltextrun"/>
          <w:rFonts w:asciiTheme="minorHAnsi" w:hAnsiTheme="minorHAnsi" w:cstheme="minorHAnsi"/>
          <w:color w:val="000000"/>
        </w:rPr>
        <w:t xml:space="preserve"> re-define students in the low-STEM preparatory category as those who have never taken trigonometry, precalculus, or calculus courses, regardless of GPA.</w:t>
      </w:r>
      <w:r w:rsidRPr="006B206A">
        <w:rPr>
          <w:rStyle w:val="eop"/>
          <w:rFonts w:asciiTheme="minorHAnsi" w:hAnsiTheme="minorHAnsi" w:cstheme="minorHAnsi"/>
          <w:color w:val="000000"/>
        </w:rPr>
        <w:t> </w:t>
      </w:r>
    </w:p>
    <w:p w14:paraId="1ADEC66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F6F539B" w14:textId="3C357C3A"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Contact</w:t>
      </w:r>
      <w:r w:rsidRPr="006B206A">
        <w:rPr>
          <w:rStyle w:val="normaltextrun"/>
          <w:rFonts w:asciiTheme="minorHAnsi" w:hAnsiTheme="minorHAnsi" w:cstheme="minorHAnsi"/>
          <w:b/>
          <w:bCs/>
          <w:color w:val="000000"/>
        </w:rPr>
        <w:t>:  </w:t>
      </w:r>
      <w:r w:rsidRPr="006B206A">
        <w:rPr>
          <w:rStyle w:val="normaltextrun"/>
          <w:rFonts w:asciiTheme="minorHAnsi" w:hAnsiTheme="minorHAnsi" w:cstheme="minorHAnsi"/>
          <w:color w:val="000000"/>
        </w:rPr>
        <w:t>Tina Akers-Porter, Modesto Junior College</w:t>
      </w:r>
      <w:r w:rsidRPr="006B206A">
        <w:rPr>
          <w:rStyle w:val="eop"/>
          <w:rFonts w:asciiTheme="minorHAnsi" w:hAnsiTheme="minorHAnsi" w:cstheme="minorHAnsi"/>
          <w:color w:val="000000"/>
        </w:rPr>
        <w:t> </w:t>
      </w:r>
    </w:p>
    <w:p w14:paraId="6AEBA0B9" w14:textId="6C81C95F" w:rsidR="00D31967" w:rsidRPr="006B206A" w:rsidRDefault="00D31967" w:rsidP="00283853">
      <w:pPr>
        <w:pStyle w:val="paragraph"/>
        <w:spacing w:before="0" w:beforeAutospacing="0" w:after="0" w:afterAutospacing="0"/>
        <w:textAlignment w:val="baseline"/>
        <w:rPr>
          <w:rStyle w:val="eop"/>
          <w:rFonts w:asciiTheme="minorHAnsi" w:hAnsiTheme="minorHAnsi" w:cstheme="minorHAnsi"/>
          <w:color w:val="000000"/>
        </w:rPr>
      </w:pPr>
    </w:p>
    <w:p w14:paraId="1CE765DC" w14:textId="686859CB" w:rsidR="00283853" w:rsidRPr="0047190A" w:rsidRDefault="003161FA" w:rsidP="0047190A">
      <w:pPr>
        <w:rPr>
          <w:szCs w:val="24"/>
        </w:rPr>
      </w:pPr>
      <w:r w:rsidRPr="006B206A">
        <w:rPr>
          <w:szCs w:val="24"/>
        </w:rPr>
        <w:t>MSU</w:t>
      </w:r>
    </w:p>
    <w:p w14:paraId="101BA583" w14:textId="06499EEF" w:rsidR="00140995" w:rsidRPr="006B206A" w:rsidRDefault="00283853" w:rsidP="0047190A">
      <w:pPr>
        <w:pStyle w:val="Heading3"/>
      </w:pPr>
      <w:bookmarkStart w:id="69" w:name="_Toc181991729"/>
      <w:bookmarkStart w:id="70" w:name="_Toc182814947"/>
      <w:r w:rsidRPr="006B206A">
        <w:rPr>
          <w:rStyle w:val="normaltextrun"/>
        </w:rPr>
        <w:t>105.0</w:t>
      </w:r>
      <w:r w:rsidR="00DC464A">
        <w:rPr>
          <w:rStyle w:val="normaltextrun"/>
        </w:rPr>
        <w:t>6</w:t>
      </w:r>
      <w:r w:rsidRPr="006B206A">
        <w:rPr>
          <w:rStyle w:val="normaltextrun"/>
        </w:rPr>
        <w:t xml:space="preserve"> </w:t>
      </w:r>
      <w:r w:rsidRPr="006B206A">
        <w:rPr>
          <w:rFonts w:eastAsia="Calibri"/>
          <w:lang w:val="en"/>
        </w:rPr>
        <w:t xml:space="preserve">F24 </w:t>
      </w:r>
      <w:r w:rsidRPr="006B206A">
        <w:rPr>
          <w:rStyle w:val="normaltextrun"/>
        </w:rPr>
        <w:t>Negative Impacts on Equity and Inclusion in Relation to California Community Colleges Chancellor’s Office Guidance on AB 1705</w:t>
      </w:r>
      <w:bookmarkEnd w:id="69"/>
      <w:bookmarkEnd w:id="70"/>
      <w:r w:rsidRPr="006B206A">
        <w:rPr>
          <w:rStyle w:val="eop"/>
        </w:rPr>
        <w:t> </w:t>
      </w:r>
    </w:p>
    <w:p w14:paraId="2631B143" w14:textId="3C11876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Whereas, The Academic Senate for California Community Colleges is committed to upholding the principles of academic freedom, shared governance, equity, and inclusion as well as transparency within the California Community College</w:t>
      </w:r>
      <w:r w:rsidR="00D6292C">
        <w:rPr>
          <w:rStyle w:val="normaltextrun"/>
          <w:rFonts w:asciiTheme="minorHAnsi" w:hAnsiTheme="minorHAnsi" w:cstheme="minorHAnsi"/>
          <w:color w:val="000000"/>
        </w:rPr>
        <w:t>s</w:t>
      </w:r>
      <w:r w:rsidRPr="006B206A">
        <w:rPr>
          <w:rStyle w:val="normaltextrun"/>
          <w:rFonts w:asciiTheme="minorHAnsi" w:hAnsiTheme="minorHAnsi" w:cstheme="minorHAnsi"/>
          <w:color w:val="000000"/>
        </w:rPr>
        <w:t xml:space="preserve"> system;</w:t>
      </w:r>
      <w:r w:rsidRPr="006B206A">
        <w:rPr>
          <w:rStyle w:val="eop"/>
          <w:rFonts w:asciiTheme="minorHAnsi" w:hAnsiTheme="minorHAnsi" w:cstheme="minorHAnsi"/>
          <w:color w:val="000000"/>
        </w:rPr>
        <w:t> </w:t>
      </w:r>
    </w:p>
    <w:p w14:paraId="5B6A10C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3036F3B" w14:textId="11C475F0" w:rsidR="00283853" w:rsidRPr="006B206A" w:rsidRDefault="00283853" w:rsidP="00283853">
      <w:pPr>
        <w:pStyle w:val="paragraph"/>
        <w:spacing w:before="0" w:beforeAutospacing="0" w:after="0" w:afterAutospacing="0"/>
        <w:textAlignment w:val="baseline"/>
        <w:rPr>
          <w:rFonts w:asciiTheme="minorHAnsi" w:hAnsiTheme="minorHAnsi" w:cstheme="minorBidi"/>
          <w:color w:val="000000"/>
        </w:rPr>
      </w:pPr>
      <w:r w:rsidRPr="006B206A">
        <w:rPr>
          <w:rStyle w:val="normaltextrun"/>
          <w:rFonts w:asciiTheme="minorHAnsi" w:hAnsiTheme="minorHAnsi" w:cstheme="minorBidi"/>
          <w:color w:val="000000"/>
        </w:rPr>
        <w:t>Whereas</w:t>
      </w:r>
      <w:r w:rsidRPr="006B206A">
        <w:rPr>
          <w:rStyle w:val="normaltextrun"/>
          <w:rFonts w:asciiTheme="minorHAnsi" w:hAnsiTheme="minorHAnsi" w:cstheme="minorBidi"/>
          <w:b/>
          <w:bCs/>
          <w:color w:val="000000"/>
        </w:rPr>
        <w:t xml:space="preserve">, </w:t>
      </w:r>
      <w:r w:rsidRPr="006B206A">
        <w:rPr>
          <w:rStyle w:val="normaltextrun"/>
          <w:rFonts w:asciiTheme="minorHAnsi" w:hAnsiTheme="minorHAnsi" w:cstheme="minorBidi"/>
          <w:color w:val="000000"/>
        </w:rPr>
        <w:t xml:space="preserve">The California Community Colleges Chancellor’s Office AB 1705 </w:t>
      </w:r>
      <w:r w:rsidRPr="006B206A">
        <w:rPr>
          <w:rStyle w:val="normaltextrun"/>
          <w:rFonts w:asciiTheme="minorHAnsi" w:hAnsiTheme="minorHAnsi" w:cstheme="minorBidi"/>
        </w:rPr>
        <w:t xml:space="preserve">guidance memorandum </w:t>
      </w:r>
      <w:r w:rsidRPr="006B206A">
        <w:rPr>
          <w:rStyle w:val="normaltextrun"/>
          <w:rFonts w:asciiTheme="minorHAnsi" w:hAnsiTheme="minorHAnsi" w:cstheme="minorBidi"/>
          <w:color w:val="000000"/>
        </w:rPr>
        <w:t>ESLEI 24-15</w:t>
      </w:r>
      <w:r w:rsidRPr="006B206A">
        <w:rPr>
          <w:rStyle w:val="FootnoteReference"/>
          <w:rFonts w:cstheme="minorBidi"/>
          <w:color w:val="000000"/>
        </w:rPr>
        <w:footnoteReference w:id="49"/>
      </w:r>
      <w:r w:rsidRPr="006B206A">
        <w:rPr>
          <w:rStyle w:val="normaltextrun"/>
          <w:rFonts w:asciiTheme="minorHAnsi" w:hAnsiTheme="minorHAnsi" w:cstheme="minorBidi"/>
          <w:color w:val="000000"/>
        </w:rPr>
        <w:t xml:space="preserve"> establishes a validation standard on preparatory courses for STEM Calculus 1 and states that none of the 115 California community colleges were able to attain validation, and the guidance for implementing </w:t>
      </w:r>
      <w:r w:rsidRPr="006B206A">
        <w:rPr>
          <w:rStyle w:val="normaltextrun"/>
          <w:rFonts w:asciiTheme="minorHAnsi" w:hAnsiTheme="minorHAnsi" w:cstheme="minorBidi"/>
        </w:rPr>
        <w:t>AB 1705 (Irwin, 2022)</w:t>
      </w:r>
      <w:r w:rsidRPr="006B206A">
        <w:rPr>
          <w:rStyle w:val="FootnoteReference"/>
          <w:rFonts w:cstheme="minorBidi"/>
          <w:color w:val="000000"/>
        </w:rPr>
        <w:footnoteReference w:id="50"/>
      </w:r>
      <w:r w:rsidRPr="006B206A">
        <w:rPr>
          <w:rStyle w:val="normaltextrun"/>
          <w:rFonts w:asciiTheme="minorHAnsi" w:hAnsiTheme="minorHAnsi" w:cstheme="minorBidi"/>
          <w:color w:val="000000"/>
        </w:rPr>
        <w:t xml:space="preserve"> exceed</w:t>
      </w:r>
      <w:r w:rsidR="00D6292C">
        <w:rPr>
          <w:rStyle w:val="normaltextrun"/>
          <w:rFonts w:asciiTheme="minorHAnsi" w:hAnsiTheme="minorHAnsi" w:cstheme="minorBidi"/>
          <w:color w:val="000000"/>
        </w:rPr>
        <w:t>s</w:t>
      </w:r>
      <w:r w:rsidRPr="006B206A">
        <w:rPr>
          <w:rStyle w:val="normaltextrun"/>
          <w:rFonts w:asciiTheme="minorHAnsi" w:hAnsiTheme="minorHAnsi" w:cstheme="minorBidi"/>
          <w:color w:val="000000"/>
        </w:rPr>
        <w:t xml:space="preserve"> both the requirements and intent of the legislation; </w:t>
      </w:r>
      <w:r w:rsidRPr="006B206A">
        <w:rPr>
          <w:rStyle w:val="eop"/>
          <w:rFonts w:asciiTheme="minorHAnsi" w:hAnsiTheme="minorHAnsi" w:cstheme="minorBidi"/>
          <w:color w:val="000000"/>
        </w:rPr>
        <w:t> </w:t>
      </w:r>
    </w:p>
    <w:p w14:paraId="30244162" w14:textId="7B19F437" w:rsidR="000A4871" w:rsidRPr="006B206A" w:rsidRDefault="000A4871" w:rsidP="000A4871">
      <w:pPr>
        <w:spacing w:before="240" w:after="240" w:line="240" w:lineRule="auto"/>
        <w:rPr>
          <w:rFonts w:eastAsia="Times New Roman"/>
          <w:szCs w:val="24"/>
        </w:rPr>
      </w:pPr>
      <w:r w:rsidRPr="006B206A">
        <w:rPr>
          <w:rFonts w:eastAsia="Times New Roman" w:cs="Arial"/>
          <w:bCs/>
          <w:color w:val="000000"/>
          <w:szCs w:val="24"/>
        </w:rPr>
        <w:t xml:space="preserve">Whereas, </w:t>
      </w:r>
      <w:r w:rsidR="00D6292C">
        <w:rPr>
          <w:rFonts w:eastAsia="Times New Roman" w:cs="Arial"/>
          <w:color w:val="000000"/>
          <w:szCs w:val="24"/>
        </w:rPr>
        <w:t>A</w:t>
      </w:r>
      <w:r w:rsidRPr="006B206A">
        <w:rPr>
          <w:rFonts w:eastAsia="Times New Roman" w:cs="Arial"/>
          <w:color w:val="000000"/>
          <w:szCs w:val="24"/>
        </w:rPr>
        <w:t xml:space="preserve"> recent </w:t>
      </w:r>
      <w:r w:rsidR="00D6292C" w:rsidRPr="006B206A">
        <w:rPr>
          <w:rFonts w:eastAsia="Times New Roman" w:cs="Arial"/>
          <w:szCs w:val="24"/>
        </w:rPr>
        <w:t>C</w:t>
      </w:r>
      <w:r w:rsidR="00D6292C">
        <w:rPr>
          <w:rFonts w:eastAsia="Times New Roman" w:cs="Arial"/>
          <w:szCs w:val="24"/>
        </w:rPr>
        <w:t>alifornia State University</w:t>
      </w:r>
      <w:r w:rsidR="00D6292C" w:rsidRPr="006B206A">
        <w:rPr>
          <w:rFonts w:eastAsia="Times New Roman" w:cs="Arial"/>
          <w:szCs w:val="24"/>
        </w:rPr>
        <w:t xml:space="preserve"> </w:t>
      </w:r>
      <w:r w:rsidRPr="006B206A">
        <w:rPr>
          <w:rFonts w:eastAsia="Times New Roman" w:cs="Arial"/>
          <w:szCs w:val="24"/>
        </w:rPr>
        <w:t>Math Council Resolution</w:t>
      </w:r>
      <w:r w:rsidRPr="006B206A">
        <w:rPr>
          <w:rStyle w:val="FootnoteReference"/>
          <w:rFonts w:eastAsia="Times New Roman" w:cs="Arial"/>
          <w:color w:val="1155CC"/>
          <w:szCs w:val="24"/>
        </w:rPr>
        <w:footnoteReference w:id="51"/>
      </w:r>
      <w:r w:rsidRPr="006B206A">
        <w:rPr>
          <w:rFonts w:eastAsia="Times New Roman" w:cs="Arial"/>
          <w:color w:val="000000"/>
          <w:szCs w:val="24"/>
        </w:rPr>
        <w:t xml:space="preserve"> raises serious concerns about the California Community Colleges Chancellor’s Office AB 1705 implementation guidance, noting that requiring students </w:t>
      </w:r>
      <w:r w:rsidRPr="006B206A">
        <w:rPr>
          <w:rFonts w:eastAsia="Times New Roman" w:cs="Arial"/>
          <w:szCs w:val="24"/>
        </w:rPr>
        <w:t xml:space="preserve">who have not completed STEM preparatory coursework </w:t>
      </w:r>
      <w:r w:rsidRPr="006B206A">
        <w:rPr>
          <w:rFonts w:eastAsia="Times New Roman" w:cs="Arial"/>
          <w:color w:val="000000"/>
          <w:szCs w:val="24"/>
        </w:rPr>
        <w:t>to enroll directly in Calculus 1 could harm STEM enrollment and jeopardize students' academic and career pathways; and</w:t>
      </w:r>
    </w:p>
    <w:p w14:paraId="697C7402"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The impact of the validation criteria for preparatory STEM Calculus 1 courses will diminish California community college students’ equitable access to math preparatory courses </w:t>
      </w:r>
      <w:r w:rsidRPr="006B206A">
        <w:rPr>
          <w:rStyle w:val="normaltextrun"/>
          <w:rFonts w:asciiTheme="minorHAnsi" w:hAnsiTheme="minorHAnsi" w:cstheme="minorHAnsi"/>
          <w:color w:val="000000"/>
        </w:rPr>
        <w:lastRenderedPageBreak/>
        <w:t xml:space="preserve">for STEM Calculus 1, while California State University and University of California students have opportunities to enroll in these courses; </w:t>
      </w:r>
      <w:r w:rsidRPr="006B206A">
        <w:rPr>
          <w:rStyle w:val="eop"/>
          <w:rFonts w:asciiTheme="minorHAnsi" w:hAnsiTheme="minorHAnsi" w:cstheme="minorHAnsi"/>
          <w:color w:val="000000"/>
        </w:rPr>
        <w:t> </w:t>
      </w:r>
    </w:p>
    <w:p w14:paraId="667B6B4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27D095D6" w14:textId="70E9DBF2" w:rsidR="00283853" w:rsidRPr="006B206A" w:rsidRDefault="00283853" w:rsidP="00283853">
      <w:pPr>
        <w:pStyle w:val="paragraph"/>
        <w:spacing w:before="0" w:beforeAutospacing="0" w:after="0" w:afterAutospacing="0"/>
        <w:textAlignment w:val="baseline"/>
        <w:rPr>
          <w:rStyle w:val="eop"/>
          <w:rFonts w:asciiTheme="minorHAnsi" w:hAnsiTheme="minorHAnsi" w:cstheme="minorBidi"/>
          <w:color w:val="000000"/>
        </w:rPr>
      </w:pPr>
      <w:r w:rsidRPr="006B206A">
        <w:rPr>
          <w:rStyle w:val="normaltextrun"/>
          <w:rFonts w:asciiTheme="minorHAnsi" w:hAnsiTheme="minorHAnsi" w:cstheme="minorBidi"/>
          <w:color w:val="000000"/>
        </w:rPr>
        <w:t xml:space="preserve">Resolved, That the Academic Senate for California Community Colleges work with the California Community Colleges Chancellor’s Office to ensure that transfer-level math preparatory courses for STEM Calculus 1 be permitted at the California </w:t>
      </w:r>
      <w:r w:rsidR="00D6292C">
        <w:rPr>
          <w:rStyle w:val="normaltextrun"/>
          <w:rFonts w:asciiTheme="minorHAnsi" w:hAnsiTheme="minorHAnsi" w:cstheme="minorBidi"/>
          <w:color w:val="000000"/>
        </w:rPr>
        <w:t>c</w:t>
      </w:r>
      <w:r w:rsidRPr="006B206A">
        <w:rPr>
          <w:rStyle w:val="normaltextrun"/>
          <w:rFonts w:asciiTheme="minorHAnsi" w:hAnsiTheme="minorHAnsi" w:cstheme="minorBidi"/>
          <w:color w:val="000000"/>
        </w:rPr>
        <w:t xml:space="preserve">ommunity </w:t>
      </w:r>
      <w:r w:rsidR="00D6292C">
        <w:rPr>
          <w:rStyle w:val="normaltextrun"/>
          <w:rFonts w:asciiTheme="minorHAnsi" w:hAnsiTheme="minorHAnsi" w:cstheme="minorBidi"/>
          <w:color w:val="000000"/>
        </w:rPr>
        <w:t>c</w:t>
      </w:r>
      <w:r w:rsidRPr="006B206A">
        <w:rPr>
          <w:rStyle w:val="normaltextrun"/>
          <w:rFonts w:asciiTheme="minorHAnsi" w:hAnsiTheme="minorHAnsi" w:cstheme="minorBidi"/>
          <w:color w:val="000000"/>
        </w:rPr>
        <w:t xml:space="preserve">olleges as written in </w:t>
      </w:r>
      <w:r w:rsidRPr="006B206A">
        <w:rPr>
          <w:rStyle w:val="normaltextrun"/>
          <w:rFonts w:asciiTheme="minorHAnsi" w:hAnsiTheme="minorHAnsi" w:cstheme="minorBidi"/>
        </w:rPr>
        <w:t>California Education Code 78213 (f)(1</w:t>
      </w:r>
      <w:r w:rsidRPr="006B206A">
        <w:rPr>
          <w:rStyle w:val="normaltextrun"/>
          <w:rFonts w:asciiTheme="minorHAnsi" w:hAnsiTheme="minorHAnsi" w:cstheme="minorBidi"/>
          <w:color w:val="000000"/>
        </w:rPr>
        <w:t>)</w:t>
      </w:r>
      <w:r w:rsidRPr="006B206A">
        <w:rPr>
          <w:rStyle w:val="FootnoteReference"/>
          <w:rFonts w:cstheme="minorBidi"/>
          <w:color w:val="000000"/>
        </w:rPr>
        <w:footnoteReference w:id="52"/>
      </w:r>
      <w:r w:rsidR="00D6292C">
        <w:rPr>
          <w:rStyle w:val="normaltextrun"/>
          <w:rFonts w:asciiTheme="minorHAnsi" w:hAnsiTheme="minorHAnsi" w:cstheme="minorBidi"/>
          <w:color w:val="000000"/>
        </w:rPr>
        <w:t xml:space="preserve">, </w:t>
      </w:r>
      <w:r w:rsidRPr="006B206A">
        <w:rPr>
          <w:rStyle w:val="normaltextrun"/>
          <w:rFonts w:asciiTheme="minorHAnsi" w:hAnsiTheme="minorHAnsi" w:cstheme="minorBidi"/>
          <w:color w:val="000000"/>
        </w:rPr>
        <w:t xml:space="preserve">validated in alignment with Chancellor’s Office Guidelines for </w:t>
      </w:r>
      <w:r w:rsidRPr="006B206A">
        <w:rPr>
          <w:rStyle w:val="normaltextrun"/>
          <w:rFonts w:asciiTheme="minorHAnsi" w:hAnsiTheme="minorHAnsi" w:cstheme="minorBidi"/>
        </w:rPr>
        <w:t>Title 5 Section 55003(f)</w:t>
      </w:r>
      <w:r w:rsidRPr="006B206A">
        <w:rPr>
          <w:rStyle w:val="FootnoteReference"/>
          <w:rFonts w:cstheme="minorBidi"/>
          <w:color w:val="000000"/>
        </w:rPr>
        <w:footnoteReference w:id="53"/>
      </w:r>
      <w:r w:rsidRPr="006B206A">
        <w:rPr>
          <w:rStyle w:val="normaltextrun"/>
          <w:rFonts w:asciiTheme="minorHAnsi" w:hAnsiTheme="minorHAnsi" w:cstheme="minorBidi"/>
          <w:color w:val="000000"/>
        </w:rPr>
        <w:t>.</w:t>
      </w:r>
      <w:r w:rsidRPr="006B206A">
        <w:rPr>
          <w:rStyle w:val="eop"/>
          <w:rFonts w:asciiTheme="minorHAnsi" w:hAnsiTheme="minorHAnsi" w:cstheme="minorBidi"/>
          <w:color w:val="000000"/>
        </w:rPr>
        <w:t> </w:t>
      </w:r>
    </w:p>
    <w:p w14:paraId="0810E7F2"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B9EE10B" w14:textId="6B442F1A"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Contact</w:t>
      </w:r>
      <w:r w:rsidRPr="006B206A">
        <w:rPr>
          <w:rStyle w:val="normaltextrun"/>
          <w:rFonts w:asciiTheme="minorHAnsi" w:hAnsiTheme="minorHAnsi" w:cstheme="minorHAnsi"/>
          <w:b/>
          <w:bCs/>
          <w:color w:val="000000"/>
        </w:rPr>
        <w:t>:  </w:t>
      </w:r>
      <w:r w:rsidRPr="006B206A">
        <w:rPr>
          <w:rStyle w:val="normaltextrun"/>
          <w:rFonts w:asciiTheme="minorHAnsi" w:hAnsiTheme="minorHAnsi" w:cstheme="minorHAnsi"/>
          <w:color w:val="000000"/>
        </w:rPr>
        <w:t>Tina Akers-Porter, Modesto Junior College</w:t>
      </w:r>
      <w:r w:rsidRPr="006B206A">
        <w:rPr>
          <w:rStyle w:val="eop"/>
          <w:rFonts w:asciiTheme="minorHAnsi" w:hAnsiTheme="minorHAnsi" w:cstheme="minorHAnsi"/>
          <w:color w:val="000000"/>
        </w:rPr>
        <w:t> </w:t>
      </w:r>
    </w:p>
    <w:p w14:paraId="31CFE9F6" w14:textId="104F6367" w:rsidR="003161FA" w:rsidRPr="006B206A" w:rsidRDefault="003161FA" w:rsidP="00283853">
      <w:pPr>
        <w:pStyle w:val="paragraph"/>
        <w:spacing w:before="0" w:beforeAutospacing="0" w:after="0" w:afterAutospacing="0"/>
        <w:textAlignment w:val="baseline"/>
        <w:rPr>
          <w:rStyle w:val="eop"/>
          <w:rFonts w:asciiTheme="minorHAnsi" w:hAnsiTheme="minorHAnsi" w:cstheme="minorHAnsi"/>
          <w:color w:val="000000"/>
        </w:rPr>
      </w:pPr>
    </w:p>
    <w:p w14:paraId="0CC6E13C" w14:textId="5162F6AA" w:rsidR="00283853" w:rsidRPr="0047190A" w:rsidRDefault="003161FA" w:rsidP="0047190A">
      <w:pPr>
        <w:rPr>
          <w:szCs w:val="24"/>
        </w:rPr>
      </w:pPr>
      <w:r w:rsidRPr="006B206A">
        <w:rPr>
          <w:szCs w:val="24"/>
        </w:rPr>
        <w:t>MSU</w:t>
      </w:r>
    </w:p>
    <w:p w14:paraId="44BB7311" w14:textId="274E9C4B" w:rsidR="00283853" w:rsidRPr="0047190A" w:rsidRDefault="00142755" w:rsidP="00283853">
      <w:pPr>
        <w:pStyle w:val="Heading2"/>
        <w:rPr>
          <w:szCs w:val="24"/>
        </w:rPr>
      </w:pPr>
      <w:bookmarkStart w:id="71" w:name="_Toc181991731"/>
      <w:bookmarkStart w:id="72" w:name="_Toc182814948"/>
      <w:r w:rsidRPr="006B206A">
        <w:rPr>
          <w:rStyle w:val="normaltextrun"/>
          <w:szCs w:val="24"/>
        </w:rPr>
        <w:t>108 PROFESSIONAL DEVELOPMENT</w:t>
      </w:r>
      <w:bookmarkEnd w:id="71"/>
      <w:bookmarkEnd w:id="72"/>
    </w:p>
    <w:p w14:paraId="663A3CD3" w14:textId="4C256272" w:rsidR="00283853" w:rsidRPr="006B206A" w:rsidRDefault="00283853" w:rsidP="00283853">
      <w:pPr>
        <w:pStyle w:val="Heading3"/>
      </w:pPr>
      <w:bookmarkStart w:id="73" w:name="_Toc181991732"/>
      <w:bookmarkStart w:id="74" w:name="_Toc182814949"/>
      <w:r w:rsidRPr="006B206A">
        <w:rPr>
          <w:rStyle w:val="normaltextrun"/>
        </w:rPr>
        <w:t xml:space="preserve">108.01 </w:t>
      </w:r>
      <w:r w:rsidRPr="006B206A">
        <w:rPr>
          <w:rFonts w:eastAsia="Calibri"/>
          <w:lang w:val="en"/>
        </w:rPr>
        <w:t xml:space="preserve">F24 </w:t>
      </w:r>
      <w:r w:rsidRPr="006B206A">
        <w:rPr>
          <w:rStyle w:val="normaltextrun"/>
        </w:rPr>
        <w:t>Selecting and Evaluating Artificial Intelligence for Faculty Use</w:t>
      </w:r>
      <w:bookmarkEnd w:id="73"/>
      <w:bookmarkEnd w:id="74"/>
    </w:p>
    <w:p w14:paraId="633C48D6" w14:textId="4390881B" w:rsidR="00283853" w:rsidRPr="006B206A" w:rsidRDefault="00283853" w:rsidP="00283853">
      <w:pPr>
        <w:rPr>
          <w:rFonts w:cstheme="minorHAnsi"/>
          <w:szCs w:val="24"/>
        </w:rPr>
      </w:pPr>
      <w:r w:rsidRPr="006B206A">
        <w:rPr>
          <w:rStyle w:val="normaltextrun"/>
          <w:rFonts w:cstheme="minorHAnsi"/>
          <w:szCs w:val="24"/>
        </w:rPr>
        <w:t>Whereas, The use of artificial intelligence (AI) in education is rapidly expanding, influencing various aspects of teaching and learning and creating a need for clear guidelines to ensure ethical and effective use for faculty and in the guidelines they establish for students;</w:t>
      </w:r>
      <w:r w:rsidRPr="006B206A">
        <w:rPr>
          <w:rStyle w:val="eop"/>
          <w:rFonts w:cstheme="minorHAnsi"/>
          <w:szCs w:val="24"/>
        </w:rPr>
        <w:t> </w:t>
      </w:r>
    </w:p>
    <w:p w14:paraId="1AC31FF2" w14:textId="5034B6CA" w:rsidR="00283853" w:rsidRPr="006B206A" w:rsidRDefault="00283853" w:rsidP="00283853">
      <w:pPr>
        <w:rPr>
          <w:rFonts w:cstheme="minorHAnsi"/>
          <w:szCs w:val="24"/>
        </w:rPr>
      </w:pPr>
      <w:r w:rsidRPr="006B206A">
        <w:rPr>
          <w:rStyle w:val="normaltextrun"/>
          <w:rFonts w:cstheme="minorHAnsi"/>
          <w:szCs w:val="24"/>
        </w:rPr>
        <w:t>Whereas, Faculty across the California Community College</w:t>
      </w:r>
      <w:r w:rsidR="00D6292C">
        <w:rPr>
          <w:rStyle w:val="normaltextrun"/>
          <w:rFonts w:cstheme="minorHAnsi"/>
          <w:szCs w:val="24"/>
        </w:rPr>
        <w:t>s</w:t>
      </w:r>
      <w:r w:rsidRPr="006B206A">
        <w:rPr>
          <w:rStyle w:val="normaltextrun"/>
          <w:rFonts w:cstheme="minorHAnsi"/>
          <w:szCs w:val="24"/>
        </w:rPr>
        <w:t xml:space="preserve"> system have expressed a growing interest in AI and its potential applications in the classroom, as evidenced by increased participation in Academic Senate </w:t>
      </w:r>
      <w:r w:rsidR="00D6292C">
        <w:rPr>
          <w:rStyle w:val="normaltextrun"/>
          <w:rFonts w:cstheme="minorHAnsi"/>
          <w:szCs w:val="24"/>
        </w:rPr>
        <w:t>for</w:t>
      </w:r>
      <w:r w:rsidRPr="006B206A">
        <w:rPr>
          <w:rStyle w:val="normaltextrun"/>
          <w:rFonts w:cstheme="minorHAnsi"/>
          <w:szCs w:val="24"/>
        </w:rPr>
        <w:t xml:space="preserve"> California Community Colleges webinars and discussions on the topic as well as</w:t>
      </w:r>
      <w:r w:rsidR="00D5528D">
        <w:rPr>
          <w:rStyle w:val="normaltextrun"/>
          <w:rFonts w:cstheme="minorHAnsi"/>
          <w:szCs w:val="24"/>
        </w:rPr>
        <w:t xml:space="preserve"> California Community Colleges</w:t>
      </w:r>
      <w:r w:rsidRPr="006B206A">
        <w:rPr>
          <w:rStyle w:val="normaltextrun"/>
          <w:rFonts w:cstheme="minorHAnsi"/>
          <w:szCs w:val="24"/>
        </w:rPr>
        <w:t xml:space="preserve"> Chancellor’s Office webinars and trainings; and</w:t>
      </w:r>
      <w:r w:rsidRPr="006B206A">
        <w:rPr>
          <w:rStyle w:val="eop"/>
          <w:rFonts w:cstheme="minorHAnsi"/>
          <w:szCs w:val="24"/>
        </w:rPr>
        <w:t> </w:t>
      </w:r>
    </w:p>
    <w:p w14:paraId="4AAD5776" w14:textId="77777777" w:rsidR="00283853" w:rsidRPr="006B206A" w:rsidRDefault="00283853" w:rsidP="00283853">
      <w:pPr>
        <w:rPr>
          <w:szCs w:val="24"/>
        </w:rPr>
      </w:pPr>
      <w:r w:rsidRPr="006B206A">
        <w:rPr>
          <w:rStyle w:val="normaltextrun"/>
          <w:szCs w:val="24"/>
        </w:rPr>
        <w:t>Whereas, The Academic Senate for California Community Colleges has previously recognized the importance of addressing AI in education through Resolution SP23 13.05</w:t>
      </w:r>
      <w:r w:rsidRPr="006B206A">
        <w:rPr>
          <w:rStyle w:val="FootnoteReference"/>
          <w:szCs w:val="24"/>
        </w:rPr>
        <w:footnoteReference w:id="54"/>
      </w:r>
      <w:r w:rsidRPr="006B206A">
        <w:rPr>
          <w:rStyle w:val="normaltextrun"/>
          <w:szCs w:val="24"/>
        </w:rPr>
        <w:t>, which called for “prioritizing the development of resources addressing artificial intelligence and its implications on education and academic integrity, [and to] develop a framework for local colleges to use in developing academic and professional policies”;</w:t>
      </w:r>
      <w:r w:rsidRPr="006B206A">
        <w:rPr>
          <w:rStyle w:val="eop"/>
          <w:szCs w:val="24"/>
        </w:rPr>
        <w:t> </w:t>
      </w:r>
    </w:p>
    <w:p w14:paraId="77012DD2" w14:textId="643C8FA0"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w:t>
      </w:r>
      <w:r w:rsidR="00D5528D">
        <w:rPr>
          <w:rStyle w:val="normaltextrun"/>
          <w:rFonts w:cstheme="minorHAnsi"/>
          <w:szCs w:val="24"/>
        </w:rPr>
        <w:t xml:space="preserve"> (ASCCC)</w:t>
      </w:r>
      <w:r w:rsidRPr="006B206A">
        <w:rPr>
          <w:rStyle w:val="normaltextrun"/>
          <w:rFonts w:cstheme="minorHAnsi"/>
          <w:szCs w:val="24"/>
        </w:rPr>
        <w:t xml:space="preserve"> assert that methods, guidelines, standards, and tools for determining the use of AI are academic and professional matters and that the California Community Colleges Chancellor’s Office must rely primarily upon the advice and judgment of the ASCCC when making determination</w:t>
      </w:r>
      <w:r w:rsidR="005C0555">
        <w:rPr>
          <w:rStyle w:val="normaltextrun"/>
          <w:rFonts w:cstheme="minorHAnsi"/>
          <w:szCs w:val="24"/>
        </w:rPr>
        <w:t>s</w:t>
      </w:r>
      <w:r w:rsidRPr="006B206A">
        <w:rPr>
          <w:rStyle w:val="normaltextrun"/>
          <w:rFonts w:cstheme="minorHAnsi"/>
          <w:szCs w:val="24"/>
        </w:rPr>
        <w:t xml:space="preserve"> regarding tool selection and policy decisions; </w:t>
      </w:r>
      <w:r w:rsidRPr="006B206A">
        <w:rPr>
          <w:rStyle w:val="eop"/>
          <w:rFonts w:cstheme="minorHAnsi"/>
          <w:szCs w:val="24"/>
        </w:rPr>
        <w:t> </w:t>
      </w:r>
    </w:p>
    <w:p w14:paraId="0347B6F9" w14:textId="77777777" w:rsidR="00283853" w:rsidRPr="006B206A" w:rsidRDefault="00283853" w:rsidP="00283853">
      <w:pPr>
        <w:rPr>
          <w:rFonts w:cstheme="minorHAnsi"/>
          <w:szCs w:val="24"/>
        </w:rPr>
      </w:pPr>
      <w:r w:rsidRPr="006B206A">
        <w:rPr>
          <w:rStyle w:val="normaltextrun"/>
          <w:rFonts w:cstheme="minorHAnsi"/>
          <w:szCs w:val="24"/>
        </w:rPr>
        <w:lastRenderedPageBreak/>
        <w:t>Resolved, That the Academic Senate for California Community Colleges develop criteria for evaluating AI tools for potential use in pilot projects by faculty, considering aspects such as ethical use, impact on teaching and learning, and alignment with academic integrity standards; and</w:t>
      </w:r>
      <w:r w:rsidRPr="006B206A">
        <w:rPr>
          <w:rStyle w:val="eop"/>
          <w:rFonts w:cstheme="minorHAnsi"/>
          <w:szCs w:val="24"/>
        </w:rPr>
        <w:t> </w:t>
      </w:r>
    </w:p>
    <w:p w14:paraId="71430E4D" w14:textId="736B0392" w:rsidR="00283853" w:rsidRPr="006B206A" w:rsidRDefault="00283853" w:rsidP="00283853">
      <w:pPr>
        <w:rPr>
          <w:szCs w:val="24"/>
        </w:rPr>
      </w:pPr>
      <w:r w:rsidRPr="006B206A">
        <w:rPr>
          <w:rStyle w:val="normaltextrun"/>
          <w:szCs w:val="24"/>
        </w:rPr>
        <w:t xml:space="preserve">Resolved, That the Academic Senate </w:t>
      </w:r>
      <w:r w:rsidR="00DC464A">
        <w:rPr>
          <w:rStyle w:val="normaltextrun"/>
          <w:szCs w:val="24"/>
        </w:rPr>
        <w:t>for</w:t>
      </w:r>
      <w:r w:rsidRPr="006B206A">
        <w:rPr>
          <w:rStyle w:val="normaltextrun"/>
          <w:szCs w:val="24"/>
        </w:rPr>
        <w:t xml:space="preserve"> California Community Colleges disseminate these criteria to local academic senates, provide guidance on the implementation of pilot projects involving AI</w:t>
      </w:r>
      <w:r w:rsidR="005C0555">
        <w:rPr>
          <w:rStyle w:val="normaltextrun"/>
          <w:szCs w:val="24"/>
        </w:rPr>
        <w:t>,</w:t>
      </w:r>
      <w:r w:rsidRPr="006B206A">
        <w:rPr>
          <w:rStyle w:val="normaltextrun"/>
          <w:szCs w:val="24"/>
        </w:rPr>
        <w:t xml:space="preserve"> and facilitate professional development opportunities to support faculty in understanding and utilizing AI effectively by fall 2025. </w:t>
      </w:r>
      <w:r w:rsidRPr="006B206A">
        <w:rPr>
          <w:rStyle w:val="eop"/>
          <w:szCs w:val="24"/>
        </w:rPr>
        <w:t> </w:t>
      </w:r>
    </w:p>
    <w:p w14:paraId="34888162" w14:textId="7CFC7867" w:rsidR="00283853" w:rsidRPr="006B206A" w:rsidRDefault="00283853" w:rsidP="00283853">
      <w:pPr>
        <w:rPr>
          <w:rStyle w:val="eop"/>
          <w:rFonts w:cstheme="minorHAnsi"/>
          <w:szCs w:val="24"/>
        </w:rPr>
      </w:pPr>
      <w:r w:rsidRPr="006B206A">
        <w:rPr>
          <w:rStyle w:val="normaltextrun"/>
          <w:rFonts w:cstheme="minorHAnsi"/>
          <w:szCs w:val="24"/>
        </w:rPr>
        <w:t>Contact: Julie Bruno, Sierra College</w:t>
      </w:r>
      <w:r w:rsidRPr="006B206A">
        <w:rPr>
          <w:rStyle w:val="eop"/>
          <w:rFonts w:cstheme="minorHAnsi"/>
          <w:szCs w:val="24"/>
        </w:rPr>
        <w:t> </w:t>
      </w:r>
    </w:p>
    <w:p w14:paraId="7CA41268" w14:textId="513E89DA" w:rsidR="004E70C5" w:rsidRPr="0047190A" w:rsidRDefault="004E70C5" w:rsidP="00283853">
      <w:pPr>
        <w:rPr>
          <w:szCs w:val="24"/>
        </w:rPr>
      </w:pPr>
      <w:r w:rsidRPr="006B206A">
        <w:rPr>
          <w:szCs w:val="24"/>
        </w:rPr>
        <w:t>MSU</w:t>
      </w:r>
    </w:p>
    <w:p w14:paraId="47A626AA" w14:textId="673B5340" w:rsidR="00142755" w:rsidRPr="006B206A" w:rsidRDefault="00283853" w:rsidP="0047190A">
      <w:pPr>
        <w:pStyle w:val="Heading2"/>
        <w:rPr>
          <w:szCs w:val="24"/>
        </w:rPr>
      </w:pPr>
      <w:bookmarkStart w:id="75" w:name="_Toc180489287"/>
      <w:bookmarkStart w:id="76" w:name="_Toc180491604"/>
      <w:bookmarkStart w:id="77" w:name="_Toc181991733"/>
      <w:bookmarkStart w:id="78" w:name="_Toc182814950"/>
      <w:r w:rsidRPr="006B206A">
        <w:rPr>
          <w:szCs w:val="24"/>
        </w:rPr>
        <w:t>109 PROGRAM REVIEW</w:t>
      </w:r>
      <w:bookmarkEnd w:id="75"/>
      <w:bookmarkEnd w:id="76"/>
      <w:bookmarkEnd w:id="77"/>
      <w:bookmarkEnd w:id="78"/>
    </w:p>
    <w:p w14:paraId="69AFBC33" w14:textId="69F59D08" w:rsidR="00492B13" w:rsidRPr="006B206A" w:rsidRDefault="00283853" w:rsidP="0047190A">
      <w:pPr>
        <w:pStyle w:val="Heading3"/>
      </w:pPr>
      <w:bookmarkStart w:id="79" w:name="_Toc180489288"/>
      <w:bookmarkStart w:id="80" w:name="_Toc180491605"/>
      <w:bookmarkStart w:id="81" w:name="_Toc181991734"/>
      <w:bookmarkStart w:id="82" w:name="_Toc182814951"/>
      <w:r w:rsidRPr="006B206A">
        <w:t>109.01 F24 Update the 2009 Academic Senate for California Community Colleges Paper “Program Review: Setting a Standard” to reflect ACCJC 2023 Standards</w:t>
      </w:r>
      <w:bookmarkEnd w:id="79"/>
      <w:bookmarkEnd w:id="80"/>
      <w:bookmarkEnd w:id="81"/>
      <w:bookmarkEnd w:id="82"/>
      <w:r w:rsidRPr="006B206A">
        <w:t xml:space="preserve"> </w:t>
      </w:r>
    </w:p>
    <w:p w14:paraId="1C45279E" w14:textId="1A81B364" w:rsidR="00283853" w:rsidRPr="006B206A" w:rsidRDefault="00283853" w:rsidP="00283853">
      <w:pPr>
        <w:spacing w:line="257" w:lineRule="auto"/>
        <w:rPr>
          <w:szCs w:val="24"/>
        </w:rPr>
      </w:pPr>
      <w:r w:rsidRPr="006B206A">
        <w:rPr>
          <w:szCs w:val="24"/>
        </w:rPr>
        <w:t xml:space="preserve">Whereas, Processes for </w:t>
      </w:r>
      <w:r w:rsidR="0070424F">
        <w:rPr>
          <w:szCs w:val="24"/>
        </w:rPr>
        <w:t>p</w:t>
      </w:r>
      <w:r w:rsidRPr="006B206A">
        <w:rPr>
          <w:szCs w:val="24"/>
        </w:rPr>
        <w:t xml:space="preserve">rogram </w:t>
      </w:r>
      <w:r w:rsidR="0070424F">
        <w:rPr>
          <w:szCs w:val="24"/>
        </w:rPr>
        <w:t>r</w:t>
      </w:r>
      <w:r w:rsidRPr="006B206A">
        <w:rPr>
          <w:szCs w:val="24"/>
        </w:rPr>
        <w:t xml:space="preserve">eview </w:t>
      </w:r>
      <w:r w:rsidR="0070424F">
        <w:rPr>
          <w:szCs w:val="24"/>
        </w:rPr>
        <w:t>are</w:t>
      </w:r>
      <w:r w:rsidRPr="006B206A">
        <w:rPr>
          <w:szCs w:val="24"/>
        </w:rPr>
        <w:t xml:space="preserve"> established as an academic and professional matter in Title 5 §53200</w:t>
      </w:r>
      <w:r w:rsidRPr="006B206A">
        <w:rPr>
          <w:rStyle w:val="FootnoteReference"/>
          <w:szCs w:val="24"/>
        </w:rPr>
        <w:footnoteReference w:id="55"/>
      </w:r>
      <w:r w:rsidR="0070424F">
        <w:rPr>
          <w:rFonts w:cstheme="minorHAnsi"/>
          <w:szCs w:val="24"/>
        </w:rPr>
        <w:t xml:space="preserve">, </w:t>
      </w:r>
      <w:r w:rsidRPr="006B206A">
        <w:rPr>
          <w:rFonts w:cstheme="minorHAnsi"/>
          <w:szCs w:val="24"/>
        </w:rPr>
        <w:t xml:space="preserve">indicating the role and involvement of faculty </w:t>
      </w:r>
      <w:r w:rsidR="0070424F">
        <w:rPr>
          <w:rFonts w:cstheme="minorHAnsi"/>
          <w:szCs w:val="24"/>
        </w:rPr>
        <w:t xml:space="preserve">in the </w:t>
      </w:r>
      <w:r w:rsidRPr="006B206A">
        <w:rPr>
          <w:rFonts w:cstheme="minorHAnsi"/>
          <w:szCs w:val="24"/>
        </w:rPr>
        <w:t>self-study and improvement process;</w:t>
      </w:r>
    </w:p>
    <w:p w14:paraId="240DA7F9" w14:textId="0539E150" w:rsidR="00283853" w:rsidRPr="006B206A" w:rsidRDefault="00283853" w:rsidP="00283853">
      <w:pPr>
        <w:spacing w:line="257" w:lineRule="auto"/>
        <w:rPr>
          <w:szCs w:val="24"/>
        </w:rPr>
      </w:pPr>
      <w:r w:rsidRPr="006B206A">
        <w:rPr>
          <w:szCs w:val="24"/>
        </w:rPr>
        <w:t>Whereas, The Accrediting Commission for Community and Junior Colleges (ACCJC) adopted updated 2024 standards</w:t>
      </w:r>
      <w:r w:rsidRPr="006B206A">
        <w:rPr>
          <w:rStyle w:val="FootnoteReference"/>
          <w:szCs w:val="24"/>
        </w:rPr>
        <w:footnoteReference w:id="56"/>
      </w:r>
      <w:r w:rsidRPr="006B206A">
        <w:rPr>
          <w:rFonts w:cstheme="minorHAnsi"/>
          <w:szCs w:val="24"/>
        </w:rPr>
        <w:t xml:space="preserve"> resulting in </w:t>
      </w:r>
      <w:r w:rsidR="0070424F">
        <w:rPr>
          <w:rFonts w:cstheme="minorHAnsi"/>
          <w:szCs w:val="24"/>
        </w:rPr>
        <w:t>p</w:t>
      </w:r>
      <w:r w:rsidRPr="006B206A">
        <w:rPr>
          <w:rFonts w:cstheme="minorHAnsi"/>
          <w:szCs w:val="24"/>
        </w:rPr>
        <w:t xml:space="preserve">rogram </w:t>
      </w:r>
      <w:r w:rsidR="0070424F">
        <w:rPr>
          <w:rFonts w:cstheme="minorHAnsi"/>
          <w:szCs w:val="24"/>
        </w:rPr>
        <w:t>r</w:t>
      </w:r>
      <w:r w:rsidRPr="006B206A">
        <w:rPr>
          <w:rFonts w:cstheme="minorHAnsi"/>
          <w:szCs w:val="24"/>
        </w:rPr>
        <w:t>eview being referenced as a source of evidence to support Standard 1, Standard 2, and Standard 3 rather than explicitly outlined as a requirement as it was in the ACCJC 2014 standards</w:t>
      </w:r>
      <w:r w:rsidRPr="006B206A">
        <w:rPr>
          <w:rStyle w:val="FootnoteReference"/>
          <w:rFonts w:cstheme="minorHAnsi"/>
          <w:szCs w:val="24"/>
        </w:rPr>
        <w:footnoteReference w:id="57"/>
      </w:r>
      <w:r w:rsidRPr="006B206A">
        <w:rPr>
          <w:rFonts w:cstheme="minorHAnsi"/>
          <w:szCs w:val="24"/>
        </w:rPr>
        <w:t>;</w:t>
      </w:r>
      <w:r w:rsidRPr="006B206A">
        <w:rPr>
          <w:szCs w:val="24"/>
        </w:rPr>
        <w:t xml:space="preserve"> </w:t>
      </w:r>
    </w:p>
    <w:p w14:paraId="3AF1D18D" w14:textId="73D6A0C5" w:rsidR="00283853" w:rsidRPr="006B206A" w:rsidRDefault="00283853" w:rsidP="00283853">
      <w:pPr>
        <w:spacing w:line="257" w:lineRule="auto"/>
        <w:rPr>
          <w:rFonts w:cstheme="minorHAnsi"/>
          <w:szCs w:val="24"/>
        </w:rPr>
      </w:pPr>
      <w:r w:rsidRPr="006B206A">
        <w:rPr>
          <w:rFonts w:cstheme="minorHAnsi"/>
          <w:szCs w:val="24"/>
        </w:rPr>
        <w:t xml:space="preserve">Whereas, Local academic senates and faculty members may require support to maintain faculty involvement in the processes for </w:t>
      </w:r>
      <w:r w:rsidR="0070424F">
        <w:rPr>
          <w:rFonts w:cstheme="minorHAnsi"/>
          <w:szCs w:val="24"/>
        </w:rPr>
        <w:t>p</w:t>
      </w:r>
      <w:r w:rsidRPr="006B206A">
        <w:rPr>
          <w:rFonts w:cstheme="minorHAnsi"/>
          <w:szCs w:val="24"/>
        </w:rPr>
        <w:t xml:space="preserve">rogram </w:t>
      </w:r>
      <w:r w:rsidR="0070424F">
        <w:rPr>
          <w:rFonts w:cstheme="minorHAnsi"/>
          <w:szCs w:val="24"/>
        </w:rPr>
        <w:t>r</w:t>
      </w:r>
      <w:r w:rsidRPr="006B206A">
        <w:rPr>
          <w:rFonts w:cstheme="minorHAnsi"/>
          <w:szCs w:val="24"/>
        </w:rPr>
        <w:t xml:space="preserve">eview due to the less explicit language in the </w:t>
      </w:r>
      <w:r w:rsidR="0070424F">
        <w:rPr>
          <w:rFonts w:cstheme="minorHAnsi"/>
          <w:szCs w:val="24"/>
        </w:rPr>
        <w:t>ACCJC’S</w:t>
      </w:r>
      <w:r w:rsidRPr="006B206A">
        <w:rPr>
          <w:rFonts w:cstheme="minorHAnsi"/>
          <w:szCs w:val="24"/>
        </w:rPr>
        <w:t xml:space="preserve"> 2024 standards; and</w:t>
      </w:r>
    </w:p>
    <w:p w14:paraId="6A00DCBF" w14:textId="2ADC7C6E" w:rsidR="00283853" w:rsidRPr="006B206A" w:rsidRDefault="00283853" w:rsidP="00283853">
      <w:pPr>
        <w:spacing w:line="257" w:lineRule="auto"/>
        <w:rPr>
          <w:szCs w:val="24"/>
        </w:rPr>
      </w:pPr>
      <w:r w:rsidRPr="006B206A">
        <w:rPr>
          <w:szCs w:val="24"/>
        </w:rPr>
        <w:t xml:space="preserve">Whereas, The </w:t>
      </w:r>
      <w:r w:rsidR="0070424F">
        <w:rPr>
          <w:szCs w:val="24"/>
        </w:rPr>
        <w:t>most recent</w:t>
      </w:r>
      <w:r w:rsidR="0070424F" w:rsidRPr="006B206A">
        <w:rPr>
          <w:szCs w:val="24"/>
        </w:rPr>
        <w:t xml:space="preserve"> </w:t>
      </w:r>
      <w:r w:rsidRPr="006B206A">
        <w:rPr>
          <w:szCs w:val="24"/>
        </w:rPr>
        <w:t xml:space="preserve">paper on Program Review by the </w:t>
      </w:r>
      <w:r w:rsidR="0070424F" w:rsidRPr="006B206A">
        <w:rPr>
          <w:rFonts w:cstheme="minorHAnsi"/>
          <w:szCs w:val="24"/>
        </w:rPr>
        <w:t>Academic Senate for California Community Colleges</w:t>
      </w:r>
      <w:r w:rsidR="0070424F">
        <w:rPr>
          <w:rFonts w:cstheme="minorHAnsi"/>
          <w:szCs w:val="24"/>
        </w:rPr>
        <w:t>,</w:t>
      </w:r>
      <w:r w:rsidRPr="006B206A">
        <w:rPr>
          <w:szCs w:val="24"/>
        </w:rPr>
        <w:t xml:space="preserve"> titled </w:t>
      </w:r>
      <w:r w:rsidRPr="006B206A">
        <w:rPr>
          <w:i/>
          <w:iCs/>
          <w:szCs w:val="24"/>
        </w:rPr>
        <w:t>Program Review: Setting a Standard</w:t>
      </w:r>
      <w:r w:rsidRPr="006B206A">
        <w:rPr>
          <w:rStyle w:val="FootnoteReference"/>
          <w:i/>
          <w:iCs/>
          <w:szCs w:val="24"/>
        </w:rPr>
        <w:footnoteReference w:id="58"/>
      </w:r>
      <w:r w:rsidRPr="006B206A">
        <w:rPr>
          <w:rFonts w:cstheme="minorHAnsi"/>
          <w:szCs w:val="24"/>
        </w:rPr>
        <w:t>, was adopted in 2009 and is based on the ACCJC</w:t>
      </w:r>
      <w:r w:rsidR="0070424F">
        <w:rPr>
          <w:rFonts w:cstheme="minorHAnsi"/>
          <w:szCs w:val="24"/>
        </w:rPr>
        <w:t>’s</w:t>
      </w:r>
      <w:r w:rsidRPr="006B206A">
        <w:rPr>
          <w:rFonts w:cstheme="minorHAnsi"/>
          <w:szCs w:val="24"/>
        </w:rPr>
        <w:t xml:space="preserve"> 2014 standards and </w:t>
      </w:r>
      <w:r w:rsidR="0070424F">
        <w:rPr>
          <w:rFonts w:cstheme="minorHAnsi"/>
          <w:szCs w:val="24"/>
        </w:rPr>
        <w:t xml:space="preserve">thus </w:t>
      </w:r>
      <w:r w:rsidRPr="006B206A">
        <w:rPr>
          <w:rFonts w:cstheme="minorHAnsi"/>
          <w:szCs w:val="24"/>
        </w:rPr>
        <w:t xml:space="preserve">does not reflect the more recently adopted ACCJC standards </w:t>
      </w:r>
      <w:r w:rsidR="0070424F">
        <w:rPr>
          <w:rFonts w:cstheme="minorHAnsi"/>
          <w:szCs w:val="24"/>
        </w:rPr>
        <w:t>of</w:t>
      </w:r>
      <w:r w:rsidRPr="006B206A">
        <w:rPr>
          <w:rFonts w:cstheme="minorHAnsi"/>
          <w:szCs w:val="24"/>
        </w:rPr>
        <w:t xml:space="preserve"> 2024</w:t>
      </w:r>
      <w:r w:rsidRPr="006B206A">
        <w:rPr>
          <w:szCs w:val="24"/>
        </w:rPr>
        <w:t xml:space="preserve">; </w:t>
      </w:r>
    </w:p>
    <w:p w14:paraId="3E217303" w14:textId="065A3131" w:rsidR="00283853" w:rsidRPr="006B206A" w:rsidRDefault="00283853" w:rsidP="00283853">
      <w:pPr>
        <w:spacing w:line="257" w:lineRule="auto"/>
        <w:rPr>
          <w:rFonts w:cstheme="minorHAnsi"/>
          <w:szCs w:val="24"/>
        </w:rPr>
      </w:pPr>
      <w:bookmarkStart w:id="83" w:name="_Toc179530185"/>
      <w:bookmarkStart w:id="84" w:name="_Toc180489289"/>
      <w:bookmarkStart w:id="85" w:name="_Toc180491606"/>
      <w:bookmarkStart w:id="86" w:name="_Toc149835084"/>
      <w:bookmarkEnd w:id="54"/>
      <w:r w:rsidRPr="006B206A">
        <w:rPr>
          <w:rFonts w:cstheme="minorHAnsi"/>
          <w:szCs w:val="24"/>
        </w:rPr>
        <w:t>Resolved, That the Academic Senate for California Community Colleges update its</w:t>
      </w:r>
      <w:r w:rsidR="0070424F">
        <w:rPr>
          <w:rFonts w:cstheme="minorHAnsi"/>
          <w:szCs w:val="24"/>
        </w:rPr>
        <w:t xml:space="preserve"> 2009</w:t>
      </w:r>
      <w:r w:rsidRPr="006B206A">
        <w:rPr>
          <w:rFonts w:cstheme="minorHAnsi"/>
          <w:szCs w:val="24"/>
        </w:rPr>
        <w:t xml:space="preserve"> </w:t>
      </w:r>
      <w:r w:rsidRPr="006B206A">
        <w:rPr>
          <w:rFonts w:cstheme="minorHAnsi"/>
          <w:i/>
          <w:iCs/>
          <w:szCs w:val="24"/>
        </w:rPr>
        <w:t>Program Review: Setting a Standard</w:t>
      </w:r>
      <w:r w:rsidRPr="006B206A">
        <w:rPr>
          <w:rFonts w:cstheme="minorHAnsi"/>
          <w:szCs w:val="24"/>
        </w:rPr>
        <w:t xml:space="preserve"> paper to reflect language of the updated Accrediting Commission for Community and Junior Colleges 2024 standard</w:t>
      </w:r>
      <w:r w:rsidR="0070424F">
        <w:rPr>
          <w:rFonts w:cstheme="minorHAnsi"/>
          <w:szCs w:val="24"/>
        </w:rPr>
        <w:t xml:space="preserve"> in order</w:t>
      </w:r>
      <w:r w:rsidRPr="006B206A">
        <w:rPr>
          <w:rFonts w:cstheme="minorHAnsi"/>
          <w:szCs w:val="24"/>
        </w:rPr>
        <w:t xml:space="preserve"> to reinforce the role of faculty in program review processes; and</w:t>
      </w:r>
    </w:p>
    <w:p w14:paraId="24461BF3" w14:textId="327EE355" w:rsidR="00283853" w:rsidRPr="006B206A" w:rsidRDefault="00283853" w:rsidP="00283853">
      <w:pPr>
        <w:spacing w:line="257" w:lineRule="auto"/>
        <w:rPr>
          <w:rFonts w:cstheme="minorHAnsi"/>
          <w:szCs w:val="24"/>
        </w:rPr>
      </w:pPr>
      <w:r w:rsidRPr="006B206A">
        <w:rPr>
          <w:rFonts w:cstheme="minorHAnsi"/>
          <w:szCs w:val="24"/>
        </w:rPr>
        <w:lastRenderedPageBreak/>
        <w:t xml:space="preserve">Resolved, That the Academic Senate for California Community Colleges provide resources reflecting </w:t>
      </w:r>
      <w:r w:rsidR="0070424F">
        <w:rPr>
          <w:rFonts w:cstheme="minorHAnsi"/>
          <w:szCs w:val="24"/>
        </w:rPr>
        <w:t xml:space="preserve">the </w:t>
      </w:r>
      <w:r w:rsidRPr="006B206A">
        <w:rPr>
          <w:rFonts w:cstheme="minorHAnsi"/>
          <w:szCs w:val="24"/>
        </w:rPr>
        <w:t xml:space="preserve">updated Accrediting Commission for Community and Junior Colleges 2024 standards to support local academic senates and faculty </w:t>
      </w:r>
      <w:r w:rsidR="0070424F">
        <w:rPr>
          <w:rFonts w:cstheme="minorHAnsi"/>
          <w:szCs w:val="24"/>
        </w:rPr>
        <w:t>in</w:t>
      </w:r>
      <w:r w:rsidRPr="006B206A">
        <w:rPr>
          <w:rFonts w:cstheme="minorHAnsi"/>
          <w:szCs w:val="24"/>
        </w:rPr>
        <w:t xml:space="preserve"> assert</w:t>
      </w:r>
      <w:r w:rsidR="0070424F">
        <w:rPr>
          <w:rFonts w:cstheme="minorHAnsi"/>
          <w:szCs w:val="24"/>
        </w:rPr>
        <w:t>ing</w:t>
      </w:r>
      <w:r w:rsidRPr="006B206A">
        <w:rPr>
          <w:rFonts w:cstheme="minorHAnsi"/>
          <w:szCs w:val="24"/>
        </w:rPr>
        <w:t xml:space="preserve"> their role and effectively engag</w:t>
      </w:r>
      <w:r w:rsidR="0070424F">
        <w:rPr>
          <w:rFonts w:cstheme="minorHAnsi"/>
          <w:szCs w:val="24"/>
        </w:rPr>
        <w:t>ing</w:t>
      </w:r>
      <w:r w:rsidRPr="006B206A">
        <w:rPr>
          <w:rFonts w:cstheme="minorHAnsi"/>
          <w:szCs w:val="24"/>
        </w:rPr>
        <w:t xml:space="preserve"> in the program review process by </w:t>
      </w:r>
      <w:r w:rsidR="00740700">
        <w:rPr>
          <w:rFonts w:cstheme="minorHAnsi"/>
          <w:szCs w:val="24"/>
        </w:rPr>
        <w:t>s</w:t>
      </w:r>
      <w:r w:rsidRPr="006B206A">
        <w:rPr>
          <w:rFonts w:cstheme="minorHAnsi"/>
          <w:szCs w:val="24"/>
        </w:rPr>
        <w:t>pring 2026.</w:t>
      </w:r>
    </w:p>
    <w:p w14:paraId="30AAF54C" w14:textId="1E7E5BEB" w:rsidR="00283853" w:rsidRPr="006B206A" w:rsidRDefault="00283853" w:rsidP="00283853">
      <w:pPr>
        <w:spacing w:line="257" w:lineRule="auto"/>
        <w:rPr>
          <w:rFonts w:cstheme="minorHAnsi"/>
          <w:szCs w:val="24"/>
        </w:rPr>
      </w:pPr>
      <w:r w:rsidRPr="006B206A">
        <w:rPr>
          <w:rFonts w:cstheme="minorHAnsi"/>
          <w:szCs w:val="24"/>
        </w:rPr>
        <w:t xml:space="preserve">Contact: </w:t>
      </w:r>
      <w:proofErr w:type="spellStart"/>
      <w:r w:rsidRPr="006B206A">
        <w:rPr>
          <w:rFonts w:cstheme="minorHAnsi"/>
          <w:szCs w:val="24"/>
        </w:rPr>
        <w:t>Davena</w:t>
      </w:r>
      <w:proofErr w:type="spellEnd"/>
      <w:r w:rsidRPr="006B206A">
        <w:rPr>
          <w:rFonts w:cstheme="minorHAnsi"/>
          <w:szCs w:val="24"/>
        </w:rPr>
        <w:t xml:space="preserve"> Burns-Peters, San Bernardino Valley College, Area D</w:t>
      </w:r>
    </w:p>
    <w:p w14:paraId="39AA6429" w14:textId="0E96337F" w:rsidR="00142755" w:rsidRPr="006B206A" w:rsidRDefault="004E70C5" w:rsidP="004E70C5">
      <w:pPr>
        <w:rPr>
          <w:szCs w:val="24"/>
        </w:rPr>
      </w:pPr>
      <w:r w:rsidRPr="006B206A">
        <w:rPr>
          <w:szCs w:val="24"/>
        </w:rPr>
        <w:t>MSU</w:t>
      </w:r>
    </w:p>
    <w:p w14:paraId="0FDE4957" w14:textId="33423EB8" w:rsidR="00142755" w:rsidRPr="006B206A" w:rsidRDefault="00142755" w:rsidP="0047190A">
      <w:pPr>
        <w:pStyle w:val="Heading2"/>
        <w:rPr>
          <w:szCs w:val="24"/>
        </w:rPr>
      </w:pPr>
      <w:bookmarkStart w:id="87" w:name="_Toc181991735"/>
      <w:bookmarkStart w:id="88" w:name="_Toc182814952"/>
      <w:r w:rsidRPr="006B206A">
        <w:rPr>
          <w:szCs w:val="24"/>
        </w:rPr>
        <w:t>111 ACADEMIC SENATE FOR CALIFORNIA COMMUNITY COLLEGES</w:t>
      </w:r>
      <w:bookmarkEnd w:id="83"/>
      <w:bookmarkEnd w:id="84"/>
      <w:bookmarkEnd w:id="85"/>
      <w:bookmarkEnd w:id="87"/>
      <w:bookmarkEnd w:id="88"/>
    </w:p>
    <w:p w14:paraId="7EAA48E5" w14:textId="23AE1CB0" w:rsidR="00492B13" w:rsidRPr="006B206A" w:rsidRDefault="00283853" w:rsidP="0047190A">
      <w:pPr>
        <w:pStyle w:val="Heading3"/>
      </w:pPr>
      <w:bookmarkStart w:id="89" w:name="_Toc179530186"/>
      <w:bookmarkStart w:id="90" w:name="_Toc180489290"/>
      <w:bookmarkStart w:id="91" w:name="_Toc180491607"/>
      <w:bookmarkStart w:id="92" w:name="_Toc181991736"/>
      <w:bookmarkStart w:id="93" w:name="_Toc182814953"/>
      <w:r w:rsidRPr="006B206A">
        <w:t xml:space="preserve">111.01 F24 </w:t>
      </w:r>
      <w:bookmarkEnd w:id="86"/>
      <w:r w:rsidRPr="006B206A">
        <w:t>Update the ASCCC Paper, “The Role of Counseling Faculty and the Delivery of Counseling Services in the California Community Colleges”</w:t>
      </w:r>
      <w:bookmarkEnd w:id="89"/>
      <w:bookmarkEnd w:id="90"/>
      <w:bookmarkEnd w:id="91"/>
      <w:bookmarkEnd w:id="92"/>
      <w:bookmarkEnd w:id="93"/>
    </w:p>
    <w:p w14:paraId="79895A7B" w14:textId="2E81023B" w:rsidR="00283853" w:rsidRPr="006B206A" w:rsidRDefault="00283853" w:rsidP="00283853">
      <w:pPr>
        <w:spacing w:line="257" w:lineRule="auto"/>
        <w:rPr>
          <w:szCs w:val="24"/>
        </w:rPr>
      </w:pPr>
      <w:bookmarkStart w:id="94" w:name="_Toc149835085"/>
      <w:r w:rsidRPr="006B206A">
        <w:rPr>
          <w:rFonts w:eastAsia="Times New Roman"/>
          <w:szCs w:val="24"/>
        </w:rPr>
        <w:t xml:space="preserve">Whereas, The COVID-19 pandemic fundamentally shaped how counseling and student services faculty provide support for students through the increased use of technology to serve students </w:t>
      </w:r>
      <w:r w:rsidR="0070424F">
        <w:rPr>
          <w:rFonts w:eastAsia="Times New Roman"/>
          <w:szCs w:val="24"/>
        </w:rPr>
        <w:t xml:space="preserve">both </w:t>
      </w:r>
      <w:r w:rsidRPr="006B206A">
        <w:rPr>
          <w:rFonts w:eastAsia="Times New Roman"/>
          <w:szCs w:val="24"/>
        </w:rPr>
        <w:t>in-person and remotely and increased the need to address mental health issues among college-aged students through trauma-informed care</w:t>
      </w:r>
      <w:r w:rsidRPr="006B206A">
        <w:rPr>
          <w:rStyle w:val="FootnoteReference"/>
          <w:rFonts w:eastAsia="Times New Roman"/>
          <w:szCs w:val="24"/>
        </w:rPr>
        <w:footnoteReference w:id="59"/>
      </w:r>
      <w:r w:rsidRPr="006B206A">
        <w:rPr>
          <w:rFonts w:eastAsia="Times New Roman" w:cstheme="minorHAnsi"/>
          <w:szCs w:val="24"/>
        </w:rPr>
        <w:t>;</w:t>
      </w:r>
    </w:p>
    <w:p w14:paraId="25612755" w14:textId="2F02656D" w:rsidR="00283853" w:rsidRPr="006B206A" w:rsidRDefault="00283853" w:rsidP="00283853">
      <w:pPr>
        <w:spacing w:line="257" w:lineRule="auto"/>
        <w:rPr>
          <w:szCs w:val="24"/>
        </w:rPr>
      </w:pPr>
      <w:r w:rsidRPr="006B206A">
        <w:rPr>
          <w:rFonts w:eastAsia="Times New Roman"/>
          <w:szCs w:val="24"/>
        </w:rPr>
        <w:t>Whereas, The California Legislature has enacted AB 705 (2017, Irwin)</w:t>
      </w:r>
      <w:r w:rsidRPr="006B206A">
        <w:rPr>
          <w:rStyle w:val="FootnoteReference"/>
          <w:rFonts w:eastAsia="Times New Roman"/>
          <w:szCs w:val="24"/>
        </w:rPr>
        <w:footnoteReference w:id="60"/>
      </w:r>
      <w:r w:rsidRPr="006B206A">
        <w:rPr>
          <w:rFonts w:eastAsia="Times New Roman" w:cstheme="minorHAnsi"/>
          <w:szCs w:val="24"/>
        </w:rPr>
        <w:t xml:space="preserve"> and AB 1705 (2021, Irwin)</w:t>
      </w:r>
      <w:r w:rsidRPr="006B206A">
        <w:rPr>
          <w:rStyle w:val="FootnoteReference"/>
          <w:rFonts w:eastAsia="Times New Roman" w:cstheme="minorHAnsi"/>
          <w:szCs w:val="24"/>
        </w:rPr>
        <w:footnoteReference w:id="61"/>
      </w:r>
      <w:r w:rsidR="0070424F">
        <w:rPr>
          <w:rFonts w:eastAsia="Times New Roman" w:cstheme="minorHAnsi"/>
          <w:szCs w:val="24"/>
        </w:rPr>
        <w:t xml:space="preserve">, </w:t>
      </w:r>
      <w:r w:rsidRPr="006B206A">
        <w:rPr>
          <w:rFonts w:eastAsia="Times New Roman" w:cstheme="minorHAnsi"/>
          <w:szCs w:val="24"/>
        </w:rPr>
        <w:t>which ha</w:t>
      </w:r>
      <w:r w:rsidR="0070424F">
        <w:rPr>
          <w:rFonts w:eastAsia="Times New Roman" w:cstheme="minorHAnsi"/>
          <w:szCs w:val="24"/>
        </w:rPr>
        <w:t>ve</w:t>
      </w:r>
      <w:r w:rsidRPr="006B206A">
        <w:rPr>
          <w:rFonts w:eastAsia="Times New Roman" w:cstheme="minorHAnsi"/>
          <w:szCs w:val="24"/>
        </w:rPr>
        <w:t xml:space="preserve"> impacted counseling roles and practices regarding advisement of students </w:t>
      </w:r>
      <w:r w:rsidR="0070424F">
        <w:rPr>
          <w:rFonts w:eastAsia="Times New Roman" w:cstheme="minorHAnsi"/>
          <w:szCs w:val="24"/>
        </w:rPr>
        <w:t>regarding</w:t>
      </w:r>
      <w:r w:rsidR="0070424F" w:rsidRPr="006B206A">
        <w:rPr>
          <w:rFonts w:eastAsia="Times New Roman" w:cstheme="minorHAnsi"/>
          <w:szCs w:val="24"/>
        </w:rPr>
        <w:t xml:space="preserve"> </w:t>
      </w:r>
      <w:r w:rsidRPr="006B206A">
        <w:rPr>
          <w:rFonts w:eastAsia="Times New Roman" w:cstheme="minorHAnsi"/>
          <w:szCs w:val="24"/>
        </w:rPr>
        <w:t>placement for math, English, and English as a Second Language</w:t>
      </w:r>
      <w:r w:rsidRPr="006B206A">
        <w:rPr>
          <w:rFonts w:eastAsia="Times New Roman"/>
          <w:szCs w:val="24"/>
        </w:rPr>
        <w:t>;</w:t>
      </w:r>
    </w:p>
    <w:p w14:paraId="056A2ADF" w14:textId="56C60EE1" w:rsidR="00E17A0C" w:rsidRPr="006B206A" w:rsidRDefault="00E17A0C" w:rsidP="00E17A0C">
      <w:pPr>
        <w:rPr>
          <w:rFonts w:cstheme="minorHAnsi"/>
          <w:szCs w:val="24"/>
        </w:rPr>
      </w:pPr>
      <w:r w:rsidRPr="006B206A">
        <w:rPr>
          <w:rFonts w:cstheme="minorHAnsi"/>
          <w:szCs w:val="24"/>
        </w:rPr>
        <w:t xml:space="preserve">Whereas, California </w:t>
      </w:r>
      <w:r w:rsidR="0070424F">
        <w:rPr>
          <w:rFonts w:cstheme="minorHAnsi"/>
          <w:szCs w:val="24"/>
        </w:rPr>
        <w:t>c</w:t>
      </w:r>
      <w:r w:rsidRPr="006B206A">
        <w:rPr>
          <w:rFonts w:cstheme="minorHAnsi"/>
          <w:szCs w:val="24"/>
        </w:rPr>
        <w:t xml:space="preserve">ommunity </w:t>
      </w:r>
      <w:r w:rsidR="0070424F">
        <w:rPr>
          <w:rFonts w:cstheme="minorHAnsi"/>
          <w:szCs w:val="24"/>
        </w:rPr>
        <w:t>c</w:t>
      </w:r>
      <w:r w:rsidRPr="006B206A">
        <w:rPr>
          <w:rFonts w:cstheme="minorHAnsi"/>
          <w:szCs w:val="24"/>
        </w:rPr>
        <w:t>olleges have adopted the guided pathways framework</w:t>
      </w:r>
      <w:r w:rsidRPr="006B206A">
        <w:rPr>
          <w:rStyle w:val="FootnoteReference"/>
          <w:rFonts w:cstheme="minorHAnsi"/>
          <w:szCs w:val="24"/>
        </w:rPr>
        <w:footnoteReference w:id="62"/>
      </w:r>
      <w:r w:rsidRPr="006B206A">
        <w:rPr>
          <w:rFonts w:cstheme="minorHAnsi"/>
          <w:szCs w:val="24"/>
        </w:rPr>
        <w:t xml:space="preserve"> and the California Community Colleges Chancellor’s Office has developed and adopted Vision 2030</w:t>
      </w:r>
      <w:r w:rsidRPr="006B206A">
        <w:rPr>
          <w:rStyle w:val="FootnoteReference"/>
          <w:rFonts w:cstheme="minorHAnsi"/>
          <w:szCs w:val="24"/>
        </w:rPr>
        <w:footnoteReference w:id="63"/>
      </w:r>
      <w:r w:rsidRPr="006B206A">
        <w:rPr>
          <w:rFonts w:cstheme="minorHAnsi"/>
          <w:szCs w:val="24"/>
        </w:rPr>
        <w:t xml:space="preserve"> to close equity gaps and meet California’s workforce needs, increasing the need for counselors to use varied strategies to support disproportionately impacted student groups </w:t>
      </w:r>
      <w:r w:rsidR="00740700">
        <w:rPr>
          <w:rFonts w:cstheme="minorHAnsi"/>
          <w:szCs w:val="24"/>
        </w:rPr>
        <w:t>such as</w:t>
      </w:r>
      <w:r w:rsidRPr="006B206A">
        <w:rPr>
          <w:rFonts w:cstheme="minorHAnsi"/>
          <w:szCs w:val="24"/>
        </w:rPr>
        <w:t xml:space="preserve"> African American/Black, Latinx/e, undocumented, system impacted, Foster Youth, LGBTQIA, </w:t>
      </w:r>
      <w:r w:rsidR="00740700">
        <w:rPr>
          <w:rFonts w:cstheme="minorHAnsi"/>
          <w:szCs w:val="24"/>
        </w:rPr>
        <w:t xml:space="preserve">and </w:t>
      </w:r>
      <w:r w:rsidRPr="006B206A">
        <w:rPr>
          <w:rFonts w:cstheme="minorHAnsi"/>
          <w:szCs w:val="24"/>
        </w:rPr>
        <w:t>Native American; and</w:t>
      </w:r>
    </w:p>
    <w:p w14:paraId="68666892" w14:textId="0735B78A" w:rsidR="00283853" w:rsidRPr="006B206A" w:rsidRDefault="00283853" w:rsidP="00283853">
      <w:pPr>
        <w:spacing w:line="257" w:lineRule="auto"/>
        <w:rPr>
          <w:szCs w:val="24"/>
        </w:rPr>
      </w:pPr>
      <w:r w:rsidRPr="006B206A">
        <w:rPr>
          <w:rFonts w:eastAsia="Times New Roman"/>
          <w:szCs w:val="24"/>
        </w:rPr>
        <w:t xml:space="preserve">Whereas, The Academic Senate for California Community College’s paper </w:t>
      </w:r>
      <w:r w:rsidRPr="006B206A">
        <w:rPr>
          <w:rFonts w:eastAsia="Times New Roman"/>
          <w:i/>
          <w:iCs/>
          <w:szCs w:val="24"/>
        </w:rPr>
        <w:t>The Role of Counseling Faculty and the Delivery of Counseling Services in the California Community Colleges</w:t>
      </w:r>
      <w:r w:rsidRPr="006B206A">
        <w:rPr>
          <w:rStyle w:val="FootnoteReference"/>
          <w:rFonts w:eastAsia="Times New Roman"/>
          <w:i/>
          <w:iCs/>
          <w:szCs w:val="24"/>
        </w:rPr>
        <w:footnoteReference w:id="64"/>
      </w:r>
      <w:r w:rsidRPr="006B206A">
        <w:rPr>
          <w:rFonts w:eastAsia="Times New Roman" w:cstheme="minorHAnsi"/>
          <w:szCs w:val="24"/>
        </w:rPr>
        <w:t xml:space="preserve"> has not been updated since 2012;</w:t>
      </w:r>
      <w:r w:rsidRPr="006B206A">
        <w:rPr>
          <w:rFonts w:eastAsia="Times New Roman"/>
          <w:szCs w:val="24"/>
        </w:rPr>
        <w:t xml:space="preserve"> </w:t>
      </w:r>
    </w:p>
    <w:p w14:paraId="3BC6935D" w14:textId="39E1DC1F" w:rsidR="00283853" w:rsidRPr="006B206A" w:rsidRDefault="00283853" w:rsidP="00283853">
      <w:pPr>
        <w:spacing w:line="257" w:lineRule="auto"/>
        <w:rPr>
          <w:rFonts w:cstheme="minorHAnsi"/>
          <w:szCs w:val="24"/>
        </w:rPr>
      </w:pPr>
      <w:r w:rsidRPr="006B206A">
        <w:rPr>
          <w:rFonts w:eastAsia="Times New Roman" w:cstheme="minorHAnsi"/>
          <w:szCs w:val="24"/>
        </w:rPr>
        <w:t xml:space="preserve">Resolved, That the Academic Senate for California Community Colleges update the paper </w:t>
      </w:r>
      <w:r w:rsidRPr="006B206A">
        <w:rPr>
          <w:rFonts w:eastAsia="Times New Roman" w:cstheme="minorHAnsi"/>
          <w:i/>
          <w:iCs/>
          <w:szCs w:val="24"/>
        </w:rPr>
        <w:t>The Role of Counseling Faculty and the Delivery of Counseling Services in California Community Colleges</w:t>
      </w:r>
      <w:r w:rsidRPr="006B206A">
        <w:rPr>
          <w:rFonts w:eastAsia="Times New Roman" w:cstheme="minorHAnsi"/>
          <w:szCs w:val="24"/>
        </w:rPr>
        <w:t xml:space="preserve"> to include equitable practices in counseling </w:t>
      </w:r>
      <w:r w:rsidR="00740700">
        <w:rPr>
          <w:rFonts w:eastAsia="Times New Roman" w:cstheme="minorHAnsi"/>
          <w:szCs w:val="24"/>
        </w:rPr>
        <w:t>regarding</w:t>
      </w:r>
      <w:r w:rsidRPr="006B206A">
        <w:rPr>
          <w:rFonts w:eastAsia="Times New Roman" w:cstheme="minorHAnsi"/>
          <w:szCs w:val="24"/>
        </w:rPr>
        <w:t xml:space="preserve"> course placement, educational planning, appropriate roles for paraprofessionals and faculty advisors, the use of online counseling and technological tools for delivering counseling services, the adoption of guided pathways, increased focus on career counseling, trauma-informed practices in providing crisis </w:t>
      </w:r>
      <w:r w:rsidRPr="006B206A">
        <w:rPr>
          <w:rFonts w:eastAsia="Times New Roman" w:cstheme="minorHAnsi"/>
          <w:szCs w:val="24"/>
        </w:rPr>
        <w:lastRenderedPageBreak/>
        <w:t xml:space="preserve">counseling, and the practice of case management to support student’s basic needs by </w:t>
      </w:r>
      <w:r w:rsidR="00740700">
        <w:rPr>
          <w:rFonts w:eastAsia="Times New Roman" w:cstheme="minorHAnsi"/>
          <w:szCs w:val="24"/>
        </w:rPr>
        <w:t>s</w:t>
      </w:r>
      <w:r w:rsidRPr="006B206A">
        <w:rPr>
          <w:rFonts w:eastAsia="Times New Roman" w:cstheme="minorHAnsi"/>
          <w:szCs w:val="24"/>
        </w:rPr>
        <w:t>pring 2026.</w:t>
      </w:r>
    </w:p>
    <w:p w14:paraId="58557E9A" w14:textId="65BB7BCA" w:rsidR="00283853" w:rsidRPr="006B206A" w:rsidRDefault="00283853" w:rsidP="00283853">
      <w:pPr>
        <w:spacing w:line="257" w:lineRule="auto"/>
        <w:rPr>
          <w:rFonts w:eastAsia="Times New Roman" w:cstheme="minorHAnsi"/>
          <w:szCs w:val="24"/>
        </w:rPr>
      </w:pPr>
      <w:r w:rsidRPr="006B206A">
        <w:rPr>
          <w:rFonts w:eastAsia="Times New Roman" w:cstheme="minorHAnsi"/>
          <w:b/>
          <w:bCs/>
          <w:szCs w:val="24"/>
        </w:rPr>
        <w:t xml:space="preserve">Contact: </w:t>
      </w:r>
      <w:r w:rsidRPr="006B206A">
        <w:rPr>
          <w:rFonts w:eastAsia="Times New Roman" w:cstheme="minorHAnsi"/>
          <w:szCs w:val="24"/>
        </w:rPr>
        <w:t xml:space="preserve">Jacqueline </w:t>
      </w:r>
      <w:proofErr w:type="spellStart"/>
      <w:r w:rsidRPr="006B206A">
        <w:rPr>
          <w:rFonts w:eastAsia="Times New Roman" w:cstheme="minorHAnsi"/>
          <w:szCs w:val="24"/>
        </w:rPr>
        <w:t>Stahlke</w:t>
      </w:r>
      <w:proofErr w:type="spellEnd"/>
      <w:r w:rsidRPr="006B206A">
        <w:rPr>
          <w:rFonts w:eastAsia="Times New Roman" w:cstheme="minorHAnsi"/>
          <w:szCs w:val="24"/>
        </w:rPr>
        <w:t>, ASCCC</w:t>
      </w:r>
      <w:r w:rsidRPr="006B206A">
        <w:rPr>
          <w:rFonts w:eastAsia="Times New Roman" w:cstheme="minorHAnsi"/>
          <w:b/>
          <w:bCs/>
          <w:szCs w:val="24"/>
        </w:rPr>
        <w:t xml:space="preserve"> </w:t>
      </w:r>
      <w:r w:rsidRPr="006B206A">
        <w:rPr>
          <w:rFonts w:eastAsia="Times New Roman" w:cstheme="minorHAnsi"/>
          <w:szCs w:val="24"/>
        </w:rPr>
        <w:t>Transfer, Articulation, and Student Services Committee</w:t>
      </w:r>
    </w:p>
    <w:p w14:paraId="6E108D34" w14:textId="698F5537" w:rsidR="00283853" w:rsidRPr="0047190A" w:rsidRDefault="004E70C5" w:rsidP="0047190A">
      <w:pPr>
        <w:rPr>
          <w:szCs w:val="24"/>
        </w:rPr>
      </w:pPr>
      <w:r w:rsidRPr="006B206A">
        <w:rPr>
          <w:szCs w:val="24"/>
        </w:rPr>
        <w:t>MSU</w:t>
      </w:r>
    </w:p>
    <w:p w14:paraId="4AC1493D" w14:textId="3AC5118C" w:rsidR="00492B13" w:rsidRPr="006B206A" w:rsidRDefault="00283853" w:rsidP="0047190A">
      <w:pPr>
        <w:pStyle w:val="Heading3"/>
      </w:pPr>
      <w:bookmarkStart w:id="95" w:name="_Toc179530187"/>
      <w:bookmarkStart w:id="96" w:name="_Toc180489291"/>
      <w:bookmarkStart w:id="97" w:name="_Toc180491608"/>
      <w:bookmarkStart w:id="98" w:name="_Toc181991738"/>
      <w:bookmarkStart w:id="99" w:name="_Toc182814954"/>
      <w:r w:rsidRPr="006B206A">
        <w:t>111.02 F24 Academic Senate for California Community Colleges Rules Revision</w:t>
      </w:r>
      <w:bookmarkEnd w:id="95"/>
      <w:bookmarkEnd w:id="96"/>
      <w:bookmarkEnd w:id="97"/>
      <w:bookmarkEnd w:id="98"/>
      <w:bookmarkEnd w:id="99"/>
    </w:p>
    <w:p w14:paraId="59D5ACB5" w14:textId="77777777" w:rsidR="00283853" w:rsidRPr="006B206A" w:rsidRDefault="00283853" w:rsidP="00283853">
      <w:pPr>
        <w:spacing w:line="257" w:lineRule="auto"/>
        <w:rPr>
          <w:rFonts w:cstheme="minorHAnsi"/>
          <w:szCs w:val="24"/>
        </w:rPr>
      </w:pPr>
      <w:r w:rsidRPr="006B206A">
        <w:rPr>
          <w:rFonts w:eastAsia="Arial" w:cstheme="minorHAnsi"/>
          <w:szCs w:val="24"/>
        </w:rPr>
        <w:t xml:space="preserve">Whereas, The Academic Senate for California Community Colleges (ASCCC) Rules outline election procedures for the Executive Committee, procedures for filling vacancies on the Executive Committee, term limits for the Executive Committee, responsibilities of Executive Committee officers, the relationship between the Academic Senate Foundation and the Executive Committee, and the process for forming, amending, and deleting ASCCC standing committees, task forces, workgroups, and </w:t>
      </w:r>
      <w:r w:rsidRPr="00B50B7F">
        <w:rPr>
          <w:rFonts w:eastAsia="Arial" w:cstheme="minorHAnsi"/>
          <w:szCs w:val="24"/>
        </w:rPr>
        <w:t>ad hoc</w:t>
      </w:r>
      <w:r w:rsidRPr="006B206A">
        <w:rPr>
          <w:rFonts w:eastAsia="Arial" w:cstheme="minorHAnsi"/>
          <w:szCs w:val="24"/>
        </w:rPr>
        <w:t xml:space="preserve"> groups;</w:t>
      </w:r>
    </w:p>
    <w:p w14:paraId="754F907D" w14:textId="3895E0BE" w:rsidR="00283853" w:rsidRPr="006B206A" w:rsidRDefault="00283853" w:rsidP="00283853">
      <w:pPr>
        <w:spacing w:line="257" w:lineRule="auto"/>
        <w:rPr>
          <w:rFonts w:cstheme="minorHAnsi"/>
          <w:szCs w:val="24"/>
        </w:rPr>
      </w:pPr>
      <w:r w:rsidRPr="006B206A">
        <w:rPr>
          <w:rFonts w:eastAsia="Arial" w:cstheme="minorHAnsi"/>
          <w:szCs w:val="24"/>
        </w:rPr>
        <w:t>Whereas, The</w:t>
      </w:r>
      <w:r w:rsidR="001429B1">
        <w:rPr>
          <w:rFonts w:eastAsia="Arial" w:cstheme="minorHAnsi"/>
          <w:szCs w:val="24"/>
        </w:rPr>
        <w:t xml:space="preserve"> ASCCC</w:t>
      </w:r>
      <w:r w:rsidRPr="006B206A">
        <w:rPr>
          <w:rFonts w:eastAsia="Arial" w:cstheme="minorHAnsi"/>
          <w:szCs w:val="24"/>
        </w:rPr>
        <w:t xml:space="preserve"> Standards and Practices Committee reviewed and revised the </w:t>
      </w:r>
      <w:r w:rsidR="00D5528D" w:rsidRPr="006B206A">
        <w:rPr>
          <w:rFonts w:eastAsia="Arial" w:cstheme="minorHAnsi"/>
          <w:szCs w:val="24"/>
        </w:rPr>
        <w:t xml:space="preserve">Academic Senate for California Community Colleges (ASCCC) </w:t>
      </w:r>
      <w:r w:rsidRPr="006B206A">
        <w:rPr>
          <w:rFonts w:eastAsia="Arial" w:cstheme="minorHAnsi"/>
          <w:szCs w:val="24"/>
        </w:rPr>
        <w:t>Rules to ensure that they were consistent with all applicable laws, ASCCC policies and procedures, and prior adopted ASCCC resolutions; and</w:t>
      </w:r>
    </w:p>
    <w:p w14:paraId="08670B77" w14:textId="68DBA573" w:rsidR="00283853" w:rsidRPr="006B206A" w:rsidRDefault="00283853" w:rsidP="00283853">
      <w:pPr>
        <w:spacing w:line="257" w:lineRule="auto"/>
        <w:rPr>
          <w:rFonts w:cstheme="minorHAnsi"/>
          <w:szCs w:val="24"/>
        </w:rPr>
      </w:pPr>
      <w:r w:rsidRPr="006B206A">
        <w:rPr>
          <w:rFonts w:eastAsia="Arial" w:cstheme="minorHAnsi"/>
          <w:szCs w:val="24"/>
        </w:rPr>
        <w:t xml:space="preserve">Whereas, The proposed revisions to the </w:t>
      </w:r>
      <w:r w:rsidR="00D5528D" w:rsidRPr="006B206A">
        <w:rPr>
          <w:rFonts w:eastAsia="Arial" w:cstheme="minorHAnsi"/>
          <w:szCs w:val="24"/>
        </w:rPr>
        <w:t xml:space="preserve">Academic Senate for California Community Colleges (ASCCC) </w:t>
      </w:r>
      <w:r w:rsidRPr="006B206A">
        <w:rPr>
          <w:rFonts w:eastAsia="Arial" w:cstheme="minorHAnsi"/>
          <w:szCs w:val="24"/>
        </w:rPr>
        <w:t xml:space="preserve">Rules were approved by the ASCCC </w:t>
      </w:r>
      <w:r w:rsidR="001429B1">
        <w:rPr>
          <w:rFonts w:eastAsia="Arial" w:cstheme="minorHAnsi"/>
          <w:szCs w:val="24"/>
        </w:rPr>
        <w:t>Executive Committee</w:t>
      </w:r>
      <w:r w:rsidRPr="006B206A">
        <w:rPr>
          <w:rFonts w:eastAsia="Arial" w:cstheme="minorHAnsi"/>
          <w:szCs w:val="24"/>
        </w:rPr>
        <w:t xml:space="preserve"> at the June 2024 Executive Committee meeting, were distributed to member academic senates in advance of the Fall 2024 pre-plenary session area meetings, and were discussed during a breakout at the Fall 2024 Plenary Session;</w:t>
      </w:r>
    </w:p>
    <w:p w14:paraId="742F980A" w14:textId="2C57EF9C" w:rsidR="00283853" w:rsidRPr="006B206A" w:rsidRDefault="00283853" w:rsidP="00283853">
      <w:pPr>
        <w:spacing w:line="257" w:lineRule="auto"/>
        <w:rPr>
          <w:rFonts w:eastAsia="Arial"/>
          <w:szCs w:val="24"/>
        </w:rPr>
      </w:pPr>
      <w:r w:rsidRPr="006B206A">
        <w:rPr>
          <w:rFonts w:eastAsia="Arial"/>
          <w:szCs w:val="24"/>
        </w:rPr>
        <w:t xml:space="preserve">Resolved, That the Academic Senate for California Community Colleges </w:t>
      </w:r>
      <w:r w:rsidR="00D5528D">
        <w:rPr>
          <w:rFonts w:eastAsia="Arial"/>
          <w:szCs w:val="24"/>
        </w:rPr>
        <w:t xml:space="preserve">(ASCCC) </w:t>
      </w:r>
      <w:r w:rsidRPr="006B206A">
        <w:rPr>
          <w:rFonts w:eastAsia="Arial"/>
          <w:szCs w:val="24"/>
        </w:rPr>
        <w:t>adopt the revised ASCCC Rules</w:t>
      </w:r>
      <w:r w:rsidRPr="006B206A">
        <w:rPr>
          <w:rStyle w:val="FootnoteReference"/>
          <w:rFonts w:eastAsia="Arial"/>
          <w:szCs w:val="24"/>
        </w:rPr>
        <w:footnoteReference w:id="65"/>
      </w:r>
      <w:r w:rsidRPr="006B206A">
        <w:rPr>
          <w:rFonts w:eastAsia="Arial" w:cstheme="minorHAnsi"/>
          <w:szCs w:val="24"/>
        </w:rPr>
        <w:t xml:space="preserve"> and that the revised ASCCC Rules take effect immediately following their approval</w:t>
      </w:r>
      <w:r w:rsidR="00492B13" w:rsidRPr="006B206A">
        <w:rPr>
          <w:rFonts w:eastAsia="Arial" w:cstheme="minorHAnsi"/>
          <w:szCs w:val="24"/>
        </w:rPr>
        <w:t>.</w:t>
      </w:r>
    </w:p>
    <w:p w14:paraId="60E8A03B" w14:textId="148484B9" w:rsidR="00283853" w:rsidRPr="006B206A" w:rsidRDefault="00283853" w:rsidP="00283853">
      <w:pPr>
        <w:spacing w:line="257" w:lineRule="auto"/>
        <w:rPr>
          <w:rFonts w:eastAsia="Times New Roman" w:cstheme="minorHAnsi"/>
          <w:szCs w:val="24"/>
        </w:rPr>
      </w:pPr>
      <w:r w:rsidRPr="006B206A">
        <w:rPr>
          <w:rFonts w:eastAsia="Times New Roman" w:cstheme="minorHAnsi"/>
          <w:szCs w:val="24"/>
        </w:rPr>
        <w:t>Contact: Christopher Howerton, ASCCC Executive Committee</w:t>
      </w:r>
    </w:p>
    <w:p w14:paraId="3AE4657B" w14:textId="353EF749" w:rsidR="00492B13" w:rsidRPr="0047190A" w:rsidRDefault="00774A6F" w:rsidP="0047190A">
      <w:pPr>
        <w:rPr>
          <w:szCs w:val="24"/>
        </w:rPr>
      </w:pPr>
      <w:r w:rsidRPr="006B206A">
        <w:rPr>
          <w:szCs w:val="24"/>
        </w:rPr>
        <w:t>MSU</w:t>
      </w:r>
    </w:p>
    <w:p w14:paraId="4DB12247" w14:textId="4BA173AD" w:rsidR="00492B13" w:rsidRPr="006B206A" w:rsidRDefault="00283853" w:rsidP="0047190A">
      <w:pPr>
        <w:pStyle w:val="Heading3"/>
      </w:pPr>
      <w:bookmarkStart w:id="100" w:name="_Toc179530188"/>
      <w:bookmarkStart w:id="101" w:name="_Toc180489292"/>
      <w:bookmarkStart w:id="102" w:name="_Toc180491609"/>
      <w:bookmarkStart w:id="103" w:name="_Toc181991739"/>
      <w:bookmarkStart w:id="104" w:name="_Toc182814955"/>
      <w:r w:rsidRPr="006B206A">
        <w:t>111.03 F24 Academic Senate for California Community Colleges Bylaws Revision</w:t>
      </w:r>
      <w:bookmarkEnd w:id="100"/>
      <w:bookmarkEnd w:id="101"/>
      <w:bookmarkEnd w:id="102"/>
      <w:bookmarkEnd w:id="103"/>
      <w:bookmarkEnd w:id="104"/>
    </w:p>
    <w:p w14:paraId="624B9656" w14:textId="77777777" w:rsidR="00283853" w:rsidRPr="006B206A" w:rsidRDefault="00283853" w:rsidP="00283853">
      <w:pPr>
        <w:spacing w:line="257" w:lineRule="auto"/>
        <w:rPr>
          <w:rFonts w:cstheme="minorHAnsi"/>
          <w:szCs w:val="24"/>
        </w:rPr>
      </w:pPr>
      <w:r w:rsidRPr="006B206A">
        <w:rPr>
          <w:rFonts w:eastAsia="Arial" w:cstheme="minorHAnsi"/>
          <w:szCs w:val="24"/>
        </w:rPr>
        <w:t>Whereas, The Academic Senate for California Community Colleges (ASCCC) is a 501(c)(6) nonprofit organization that is required to follow nonprofit laws and California Corporations Code, and the ASCCC Bylaws serve as a foundational legal document that outlines the structure of the organization and provides an operational framework to comply with those laws;</w:t>
      </w:r>
    </w:p>
    <w:p w14:paraId="08D352E9" w14:textId="4D67111B" w:rsidR="00283853" w:rsidRPr="006B206A" w:rsidRDefault="00283853" w:rsidP="00283853">
      <w:pPr>
        <w:spacing w:line="257" w:lineRule="auto"/>
        <w:rPr>
          <w:rFonts w:cstheme="minorHAnsi"/>
          <w:szCs w:val="24"/>
        </w:rPr>
      </w:pPr>
      <w:r w:rsidRPr="006B206A">
        <w:rPr>
          <w:rFonts w:eastAsia="Arial" w:cstheme="minorHAnsi"/>
          <w:szCs w:val="24"/>
        </w:rPr>
        <w:t xml:space="preserve">Whereas, The </w:t>
      </w:r>
      <w:r w:rsidR="00D5528D" w:rsidRPr="006B206A">
        <w:rPr>
          <w:rFonts w:eastAsia="Arial" w:cstheme="minorHAnsi"/>
          <w:szCs w:val="24"/>
        </w:rPr>
        <w:t xml:space="preserve">Academic Senate for California Community Colleges (ASCCC) </w:t>
      </w:r>
      <w:r w:rsidRPr="006B206A">
        <w:rPr>
          <w:rFonts w:eastAsia="Arial" w:cstheme="minorHAnsi"/>
          <w:szCs w:val="24"/>
        </w:rPr>
        <w:t xml:space="preserve">Standards and Practices Committee was tasked to review the ASCCC Bylaws in 2022, in consultation with legal counsel, to ensure that they were consistent with previously adopted resolutions, incorporated practices enacted since the COVID pandemic, clarified language throughout to distinguish local </w:t>
      </w:r>
      <w:r w:rsidRPr="006B206A">
        <w:rPr>
          <w:rFonts w:eastAsia="Arial" w:cstheme="minorHAnsi"/>
          <w:szCs w:val="24"/>
        </w:rPr>
        <w:lastRenderedPageBreak/>
        <w:t xml:space="preserve">academic senates from the ASCCC, clarified language pertaining to the relationship of the ASCCC Executive Director to the ASCCC Board of Directors, moved duties and responsibilities of </w:t>
      </w:r>
      <w:r w:rsidR="00065E7D">
        <w:rPr>
          <w:rFonts w:eastAsia="Arial" w:cstheme="minorHAnsi"/>
          <w:szCs w:val="24"/>
        </w:rPr>
        <w:t>b</w:t>
      </w:r>
      <w:r w:rsidRPr="006B206A">
        <w:rPr>
          <w:rFonts w:eastAsia="Arial" w:cstheme="minorHAnsi"/>
          <w:szCs w:val="24"/>
        </w:rPr>
        <w:t>oard officers to the ASCCC Rules document, and specif</w:t>
      </w:r>
      <w:r w:rsidR="00065E7D">
        <w:rPr>
          <w:rFonts w:eastAsia="Arial" w:cstheme="minorHAnsi"/>
          <w:szCs w:val="24"/>
        </w:rPr>
        <w:t>ied</w:t>
      </w:r>
      <w:r w:rsidRPr="006B206A">
        <w:rPr>
          <w:rFonts w:eastAsia="Arial" w:cstheme="minorHAnsi"/>
          <w:szCs w:val="24"/>
        </w:rPr>
        <w:t xml:space="preserve"> the threshold necessary for the ASCCC Rules to be changed by resolution at an ASCCC Plenary Session; and</w:t>
      </w:r>
    </w:p>
    <w:p w14:paraId="2E207D2D" w14:textId="06081AF8" w:rsidR="00283853" w:rsidRPr="006B206A" w:rsidRDefault="00283853" w:rsidP="00283853">
      <w:pPr>
        <w:spacing w:line="257" w:lineRule="auto"/>
        <w:rPr>
          <w:rFonts w:eastAsia="Arial" w:cstheme="minorHAnsi"/>
          <w:szCs w:val="24"/>
        </w:rPr>
      </w:pPr>
      <w:r w:rsidRPr="006B206A">
        <w:rPr>
          <w:rFonts w:eastAsia="Arial" w:cstheme="minorHAnsi"/>
          <w:szCs w:val="24"/>
        </w:rPr>
        <w:t xml:space="preserve">Whereas, The proposed revisions to the </w:t>
      </w:r>
      <w:r w:rsidR="00D5528D" w:rsidRPr="006B206A">
        <w:rPr>
          <w:rFonts w:eastAsia="Arial" w:cstheme="minorHAnsi"/>
          <w:szCs w:val="24"/>
        </w:rPr>
        <w:t xml:space="preserve">Academic Senate for California Community Colleges (ASCCC) </w:t>
      </w:r>
      <w:r w:rsidRPr="006B206A">
        <w:rPr>
          <w:rFonts w:eastAsia="Arial" w:cstheme="minorHAnsi"/>
          <w:szCs w:val="24"/>
        </w:rPr>
        <w:t xml:space="preserve">Bylaws were approved by the </w:t>
      </w:r>
      <w:r w:rsidR="00065E7D">
        <w:rPr>
          <w:rFonts w:eastAsia="Arial" w:cstheme="minorHAnsi"/>
          <w:szCs w:val="24"/>
        </w:rPr>
        <w:t>Executive Committee</w:t>
      </w:r>
      <w:r w:rsidRPr="006B206A">
        <w:rPr>
          <w:rFonts w:eastAsia="Arial" w:cstheme="minorHAnsi"/>
          <w:szCs w:val="24"/>
        </w:rPr>
        <w:t xml:space="preserve"> at the June 2024 Executive Committee meeting, were distributed to member academic senates in advance of the Fall 2024 pre-plenary session area meetings, and were discussed during a breakout at the ASCCC Fall 2024 Plenary Session;</w:t>
      </w:r>
    </w:p>
    <w:p w14:paraId="2F6EFA98" w14:textId="75A7B554" w:rsidR="00283853" w:rsidRPr="006B206A" w:rsidRDefault="00283853" w:rsidP="00283853">
      <w:pPr>
        <w:spacing w:line="257" w:lineRule="auto"/>
        <w:rPr>
          <w:rFonts w:eastAsia="Arial"/>
          <w:szCs w:val="24"/>
        </w:rPr>
      </w:pPr>
      <w:r w:rsidRPr="006B206A">
        <w:rPr>
          <w:rFonts w:eastAsia="Arial"/>
          <w:szCs w:val="24"/>
        </w:rPr>
        <w:t>Resolved, That the Academic Senate for California Community Colleges</w:t>
      </w:r>
      <w:r w:rsidR="00D5528D">
        <w:rPr>
          <w:rFonts w:eastAsia="Arial"/>
          <w:szCs w:val="24"/>
        </w:rPr>
        <w:t xml:space="preserve"> (ASCCC)</w:t>
      </w:r>
      <w:r w:rsidRPr="006B206A">
        <w:rPr>
          <w:rFonts w:eastAsia="Arial"/>
          <w:szCs w:val="24"/>
        </w:rPr>
        <w:t xml:space="preserve"> adopt the revised ASCCC Bylaws</w:t>
      </w:r>
      <w:r w:rsidRPr="006B206A">
        <w:rPr>
          <w:rStyle w:val="FootnoteReference"/>
          <w:rFonts w:eastAsia="Arial"/>
          <w:szCs w:val="24"/>
        </w:rPr>
        <w:footnoteReference w:id="66"/>
      </w:r>
      <w:r w:rsidRPr="006B206A">
        <w:rPr>
          <w:rFonts w:eastAsia="Arial" w:cstheme="minorHAnsi"/>
          <w:szCs w:val="24"/>
        </w:rPr>
        <w:t xml:space="preserve"> and that the revised ASCCC Bylaws take effect immediately following their approval.</w:t>
      </w:r>
      <w:r w:rsidRPr="006B206A">
        <w:rPr>
          <w:rFonts w:eastAsia="Arial"/>
          <w:szCs w:val="24"/>
        </w:rPr>
        <w:t xml:space="preserve"> </w:t>
      </w:r>
    </w:p>
    <w:p w14:paraId="4F906B7D" w14:textId="77777777" w:rsidR="00283853" w:rsidRPr="006B206A" w:rsidRDefault="00283853" w:rsidP="00283853">
      <w:pPr>
        <w:spacing w:line="257" w:lineRule="auto"/>
        <w:rPr>
          <w:rFonts w:eastAsia="Times New Roman" w:cstheme="minorHAnsi"/>
          <w:szCs w:val="24"/>
        </w:rPr>
      </w:pPr>
      <w:r w:rsidRPr="006B206A">
        <w:rPr>
          <w:rFonts w:eastAsia="Times New Roman" w:cstheme="minorHAnsi"/>
          <w:szCs w:val="24"/>
        </w:rPr>
        <w:t>Contact: Christopher Howerton, ASCCC Executive Committee</w:t>
      </w:r>
    </w:p>
    <w:p w14:paraId="67BA7921" w14:textId="0BDF8A9E" w:rsidR="00A27625" w:rsidRPr="0047190A" w:rsidRDefault="00774A6F" w:rsidP="0047190A">
      <w:pPr>
        <w:rPr>
          <w:rStyle w:val="normaltextrun"/>
          <w:szCs w:val="24"/>
        </w:rPr>
      </w:pPr>
      <w:r w:rsidRPr="006B206A">
        <w:rPr>
          <w:szCs w:val="24"/>
        </w:rPr>
        <w:t>MSU</w:t>
      </w:r>
    </w:p>
    <w:p w14:paraId="21622A3B" w14:textId="19D58FEA" w:rsidR="002E2A59" w:rsidRPr="006B206A" w:rsidRDefault="00283853" w:rsidP="0047190A">
      <w:pPr>
        <w:pStyle w:val="Heading3"/>
      </w:pPr>
      <w:bookmarkStart w:id="105" w:name="_Toc181991740"/>
      <w:bookmarkStart w:id="106" w:name="_Toc182814956"/>
      <w:r w:rsidRPr="006B206A">
        <w:rPr>
          <w:rStyle w:val="normaltextrun"/>
        </w:rPr>
        <w:t xml:space="preserve">111.04 </w:t>
      </w:r>
      <w:r w:rsidRPr="006B206A">
        <w:t xml:space="preserve">F24 </w:t>
      </w:r>
      <w:r w:rsidRPr="006B206A">
        <w:rPr>
          <w:rStyle w:val="normaltextrun"/>
        </w:rPr>
        <w:t>Open Educational Resources and Publication Date</w:t>
      </w:r>
      <w:bookmarkEnd w:id="105"/>
      <w:bookmarkEnd w:id="106"/>
      <w:r w:rsidRPr="006B206A">
        <w:rPr>
          <w:rStyle w:val="eop"/>
        </w:rPr>
        <w:t> </w:t>
      </w:r>
    </w:p>
    <w:p w14:paraId="7A248E69" w14:textId="77777777" w:rsidR="00283853" w:rsidRPr="006B206A" w:rsidRDefault="00283853" w:rsidP="00283853">
      <w:pPr>
        <w:rPr>
          <w:szCs w:val="24"/>
        </w:rPr>
      </w:pPr>
      <w:r w:rsidRPr="006B206A">
        <w:rPr>
          <w:rStyle w:val="normaltextrun"/>
          <w:szCs w:val="24"/>
        </w:rPr>
        <w:t>Whereas, The Academic Senate for California Community Colleges supports removing the requirement of an international standard book number (ISBN) and a copyright date from all curriculum and articulation processes when open educational resources are specified</w:t>
      </w:r>
      <w:r w:rsidRPr="006B206A">
        <w:rPr>
          <w:rStyle w:val="FootnoteReference"/>
          <w:szCs w:val="24"/>
        </w:rPr>
        <w:footnoteReference w:id="67"/>
      </w:r>
      <w:r w:rsidRPr="006B206A">
        <w:rPr>
          <w:rStyle w:val="normaltextrun"/>
          <w:szCs w:val="24"/>
        </w:rPr>
        <w:t>; </w:t>
      </w:r>
      <w:r w:rsidRPr="006B206A">
        <w:rPr>
          <w:rStyle w:val="eop"/>
          <w:szCs w:val="24"/>
        </w:rPr>
        <w:t> </w:t>
      </w:r>
    </w:p>
    <w:p w14:paraId="67784EAC" w14:textId="77777777" w:rsidR="00283853" w:rsidRPr="006B206A" w:rsidRDefault="00283853" w:rsidP="00283853">
      <w:pPr>
        <w:rPr>
          <w:rStyle w:val="eop"/>
          <w:szCs w:val="24"/>
        </w:rPr>
      </w:pPr>
      <w:r w:rsidRPr="006B206A">
        <w:rPr>
          <w:rStyle w:val="normaltextrun"/>
          <w:szCs w:val="24"/>
        </w:rPr>
        <w:t>Whereas, The Academic Senate for California Community Colleges was directed by Resolution 22F 09</w:t>
      </w:r>
      <w:hyperlink r:id="rId18">
        <w:r w:rsidRPr="006B206A">
          <w:rPr>
            <w:rStyle w:val="normaltextrun"/>
            <w:szCs w:val="24"/>
          </w:rPr>
          <w:t>.01</w:t>
        </w:r>
      </w:hyperlink>
      <w:r w:rsidRPr="006B206A">
        <w:rPr>
          <w:rStyle w:val="FootnoteReference"/>
          <w:szCs w:val="24"/>
        </w:rPr>
        <w:footnoteReference w:id="68"/>
      </w:r>
      <w:r w:rsidRPr="006B206A">
        <w:rPr>
          <w:rStyle w:val="normaltextrun"/>
          <w:szCs w:val="24"/>
        </w:rPr>
        <w:t xml:space="preserve"> to work with all appropriate statewide entities that establish textbook-related policies and requirements that impact the California community colleges to remove any requirements that act as barriers to the use of open educational resources; and </w:t>
      </w:r>
      <w:r w:rsidRPr="006B206A">
        <w:rPr>
          <w:rStyle w:val="eop"/>
          <w:szCs w:val="24"/>
        </w:rPr>
        <w:t> </w:t>
      </w:r>
    </w:p>
    <w:p w14:paraId="0D6F187E" w14:textId="6BE0CC3B" w:rsidR="00283853" w:rsidRPr="006B206A" w:rsidRDefault="00283853" w:rsidP="00283853">
      <w:pPr>
        <w:rPr>
          <w:rFonts w:cstheme="minorHAnsi"/>
          <w:szCs w:val="24"/>
        </w:rPr>
      </w:pPr>
      <w:r w:rsidRPr="006B206A">
        <w:rPr>
          <w:rStyle w:val="normaltextrun"/>
          <w:rFonts w:cstheme="minorHAnsi"/>
          <w:szCs w:val="24"/>
        </w:rPr>
        <w:t>Whereas, ASSIST requires that a year be provided</w:t>
      </w:r>
      <w:r w:rsidR="00032A16">
        <w:rPr>
          <w:rStyle w:val="normaltextrun"/>
          <w:rFonts w:cstheme="minorHAnsi"/>
          <w:szCs w:val="24"/>
        </w:rPr>
        <w:t xml:space="preserve"> on textbooks</w:t>
      </w:r>
      <w:r w:rsidRPr="006B206A">
        <w:rPr>
          <w:rStyle w:val="normaltextrun"/>
          <w:rFonts w:cstheme="minorHAnsi"/>
          <w:szCs w:val="24"/>
        </w:rPr>
        <w:t xml:space="preserve"> when courses</w:t>
      </w:r>
      <w:r w:rsidR="00032A16">
        <w:rPr>
          <w:rStyle w:val="normaltextrun"/>
          <w:rFonts w:cstheme="minorHAnsi"/>
          <w:szCs w:val="24"/>
        </w:rPr>
        <w:t xml:space="preserve"> are submitted</w:t>
      </w:r>
      <w:r w:rsidRPr="006B206A">
        <w:rPr>
          <w:rStyle w:val="normaltextrun"/>
          <w:rFonts w:cstheme="minorHAnsi"/>
          <w:szCs w:val="24"/>
        </w:rPr>
        <w:t xml:space="preserve"> for articulation</w:t>
      </w:r>
      <w:r w:rsidR="00032A16">
        <w:rPr>
          <w:rStyle w:val="normaltextrun"/>
          <w:rFonts w:cstheme="minorHAnsi"/>
          <w:szCs w:val="24"/>
        </w:rPr>
        <w:t>,</w:t>
      </w:r>
      <w:r w:rsidRPr="006B206A">
        <w:rPr>
          <w:rStyle w:val="normaltextrun"/>
          <w:rFonts w:cstheme="minorHAnsi"/>
          <w:szCs w:val="24"/>
        </w:rPr>
        <w:t xml:space="preserve"> and the University of California Transfer Course Agreement guidelines state that “textbooks must be dated within seven years of the course submission date or clearly identified as a ‘Classic text’ in the course outline of record</w:t>
      </w:r>
      <w:r w:rsidR="00032A16">
        <w:rPr>
          <w:rStyle w:val="normaltextrun"/>
          <w:rFonts w:cstheme="minorHAnsi"/>
          <w:szCs w:val="24"/>
        </w:rPr>
        <w:t>,</w:t>
      </w:r>
      <w:r w:rsidRPr="006B206A">
        <w:rPr>
          <w:rStyle w:val="normaltextrun"/>
          <w:rFonts w:cstheme="minorHAnsi"/>
          <w:szCs w:val="24"/>
        </w:rPr>
        <w:t>” yet editable open educational resources can be modified at any time; and</w:t>
      </w:r>
      <w:r w:rsidRPr="006B206A">
        <w:rPr>
          <w:rStyle w:val="eop"/>
          <w:rFonts w:cstheme="minorHAnsi"/>
          <w:szCs w:val="24"/>
        </w:rPr>
        <w:t> </w:t>
      </w:r>
    </w:p>
    <w:p w14:paraId="7A0B64D9" w14:textId="0A37F2B6" w:rsidR="00283853" w:rsidRPr="006B206A" w:rsidRDefault="00283853" w:rsidP="00283853">
      <w:pPr>
        <w:rPr>
          <w:szCs w:val="24"/>
        </w:rPr>
      </w:pPr>
      <w:r w:rsidRPr="006B206A">
        <w:rPr>
          <w:rStyle w:val="normaltextrun"/>
          <w:szCs w:val="24"/>
        </w:rPr>
        <w:t xml:space="preserve">Whereas, Both the </w:t>
      </w:r>
      <w:hyperlink r:id="rId19">
        <w:r w:rsidRPr="006B206A">
          <w:rPr>
            <w:rStyle w:val="normaltextrun"/>
            <w:szCs w:val="24"/>
          </w:rPr>
          <w:t>APA</w:t>
        </w:r>
      </w:hyperlink>
      <w:r w:rsidRPr="006B206A">
        <w:rPr>
          <w:rStyle w:val="FootnoteReference"/>
          <w:szCs w:val="24"/>
        </w:rPr>
        <w:footnoteReference w:id="69"/>
      </w:r>
      <w:r w:rsidRPr="006B206A">
        <w:rPr>
          <w:rStyle w:val="normaltextrun"/>
          <w:szCs w:val="24"/>
        </w:rPr>
        <w:t xml:space="preserve"> and </w:t>
      </w:r>
      <w:hyperlink r:id="rId20">
        <w:r w:rsidRPr="006B206A">
          <w:rPr>
            <w:rStyle w:val="normaltextrun"/>
            <w:szCs w:val="24"/>
          </w:rPr>
          <w:t>MLA</w:t>
        </w:r>
      </w:hyperlink>
      <w:r w:rsidRPr="006B206A">
        <w:rPr>
          <w:rStyle w:val="FootnoteReference"/>
          <w:szCs w:val="24"/>
        </w:rPr>
        <w:footnoteReference w:id="70"/>
      </w:r>
      <w:r w:rsidRPr="006B206A">
        <w:rPr>
          <w:rStyle w:val="normaltextrun"/>
          <w:szCs w:val="24"/>
        </w:rPr>
        <w:t xml:space="preserve"> style guides </w:t>
      </w:r>
      <w:r w:rsidR="00032A16">
        <w:rPr>
          <w:rStyle w:val="normaltextrun"/>
          <w:szCs w:val="24"/>
        </w:rPr>
        <w:t>recommend</w:t>
      </w:r>
      <w:r w:rsidR="00032A16" w:rsidRPr="006B206A">
        <w:rPr>
          <w:rStyle w:val="normaltextrun"/>
          <w:szCs w:val="24"/>
        </w:rPr>
        <w:t xml:space="preserve"> </w:t>
      </w:r>
      <w:r w:rsidRPr="006B206A">
        <w:rPr>
          <w:rStyle w:val="normaltextrun"/>
          <w:szCs w:val="24"/>
        </w:rPr>
        <w:t>the date an electronic resource was accessed or retrieved be used when no publication date is available</w:t>
      </w:r>
      <w:r w:rsidR="00032A16">
        <w:rPr>
          <w:rStyle w:val="normaltextrun"/>
          <w:szCs w:val="24"/>
        </w:rPr>
        <w:t>;</w:t>
      </w:r>
    </w:p>
    <w:p w14:paraId="2228D930" w14:textId="77777777" w:rsidR="00283853" w:rsidRPr="006B206A" w:rsidRDefault="00283853" w:rsidP="00B50B7F">
      <w:pPr>
        <w:pStyle w:val="Normal-topcenteredtext"/>
        <w:spacing w:line="276" w:lineRule="auto"/>
        <w:jc w:val="left"/>
        <w:rPr>
          <w:rFonts w:cstheme="minorHAnsi"/>
          <w:color w:val="auto"/>
          <w:sz w:val="24"/>
          <w:szCs w:val="24"/>
        </w:rPr>
      </w:pPr>
      <w:r w:rsidRPr="006B206A">
        <w:rPr>
          <w:rStyle w:val="normaltextrun"/>
          <w:rFonts w:cstheme="minorHAnsi"/>
          <w:color w:val="auto"/>
          <w:sz w:val="24"/>
          <w:szCs w:val="24"/>
        </w:rPr>
        <w:lastRenderedPageBreak/>
        <w:t>Resolved, That the Academic Senate for California Community Colleges encourage colleges to establish policies or practices that recognize the date of last access as the date of publication for an editable open educational resource that does not provide a publication or last updated date.</w:t>
      </w:r>
      <w:r w:rsidRPr="006B206A">
        <w:rPr>
          <w:rStyle w:val="eop"/>
          <w:rFonts w:cstheme="minorHAnsi"/>
          <w:color w:val="auto"/>
          <w:sz w:val="24"/>
          <w:szCs w:val="24"/>
        </w:rPr>
        <w:t> </w:t>
      </w:r>
    </w:p>
    <w:p w14:paraId="1420BFC3" w14:textId="77777777" w:rsidR="00283853" w:rsidRPr="006B206A" w:rsidRDefault="00283853" w:rsidP="00283853">
      <w:pPr>
        <w:pStyle w:val="Normal-topcenteredtext"/>
        <w:jc w:val="left"/>
        <w:rPr>
          <w:rFonts w:cstheme="minorHAnsi"/>
          <w:color w:val="auto"/>
          <w:sz w:val="24"/>
          <w:szCs w:val="24"/>
        </w:rPr>
      </w:pPr>
      <w:r w:rsidRPr="006B206A">
        <w:rPr>
          <w:rStyle w:val="eop"/>
          <w:rFonts w:cstheme="minorHAnsi"/>
          <w:color w:val="auto"/>
          <w:sz w:val="24"/>
          <w:szCs w:val="24"/>
        </w:rPr>
        <w:t> </w:t>
      </w:r>
    </w:p>
    <w:p w14:paraId="47694D98" w14:textId="3E63A391" w:rsidR="00283853" w:rsidRPr="006B206A" w:rsidRDefault="00283853" w:rsidP="00283853">
      <w:pPr>
        <w:pStyle w:val="Normal-topcenteredtext"/>
        <w:jc w:val="left"/>
        <w:rPr>
          <w:rStyle w:val="eop"/>
          <w:rFonts w:cstheme="minorHAnsi"/>
          <w:color w:val="auto"/>
          <w:sz w:val="24"/>
          <w:szCs w:val="24"/>
        </w:rPr>
      </w:pPr>
      <w:r w:rsidRPr="006B206A">
        <w:rPr>
          <w:rStyle w:val="normaltextrun"/>
          <w:rFonts w:cstheme="minorHAnsi"/>
          <w:color w:val="auto"/>
          <w:sz w:val="24"/>
          <w:szCs w:val="24"/>
        </w:rPr>
        <w:t xml:space="preserve">Contact: Michelle </w:t>
      </w:r>
      <w:proofErr w:type="spellStart"/>
      <w:r w:rsidRPr="006B206A">
        <w:rPr>
          <w:rStyle w:val="normaltextrun"/>
          <w:rFonts w:cstheme="minorHAnsi"/>
          <w:color w:val="auto"/>
          <w:sz w:val="24"/>
          <w:szCs w:val="24"/>
        </w:rPr>
        <w:t>Pilati</w:t>
      </w:r>
      <w:proofErr w:type="spellEnd"/>
      <w:r w:rsidRPr="006B206A">
        <w:rPr>
          <w:rStyle w:val="normaltextrun"/>
          <w:rFonts w:cstheme="minorHAnsi"/>
          <w:color w:val="auto"/>
          <w:sz w:val="24"/>
          <w:szCs w:val="24"/>
        </w:rPr>
        <w:t>, Rio Hondo College</w:t>
      </w:r>
      <w:r w:rsidRPr="006B206A">
        <w:rPr>
          <w:rStyle w:val="eop"/>
          <w:rFonts w:cstheme="minorHAnsi"/>
          <w:color w:val="auto"/>
          <w:sz w:val="24"/>
          <w:szCs w:val="24"/>
        </w:rPr>
        <w:t> </w:t>
      </w:r>
    </w:p>
    <w:p w14:paraId="175E2712" w14:textId="30FEC68C" w:rsidR="00A27625" w:rsidRPr="006B206A" w:rsidRDefault="00A27625" w:rsidP="00A27625">
      <w:pPr>
        <w:rPr>
          <w:szCs w:val="24"/>
        </w:rPr>
      </w:pPr>
      <w:r w:rsidRPr="006B206A">
        <w:rPr>
          <w:szCs w:val="24"/>
        </w:rPr>
        <w:t>MSU</w:t>
      </w:r>
    </w:p>
    <w:p w14:paraId="2B40250C" w14:textId="3913A7BA" w:rsidR="002E2A59" w:rsidRPr="006B206A" w:rsidRDefault="00283853" w:rsidP="0047190A">
      <w:pPr>
        <w:pStyle w:val="Heading3"/>
      </w:pPr>
      <w:bookmarkStart w:id="107" w:name="_Toc181991741"/>
      <w:bookmarkStart w:id="108" w:name="_Toc182814957"/>
      <w:r w:rsidRPr="006B206A">
        <w:rPr>
          <w:rStyle w:val="normaltextrun"/>
        </w:rPr>
        <w:t xml:space="preserve">111.05 </w:t>
      </w:r>
      <w:r w:rsidRPr="006B206A">
        <w:t xml:space="preserve">F24 </w:t>
      </w:r>
      <w:r w:rsidRPr="006B206A">
        <w:rPr>
          <w:rStyle w:val="normaltextrun"/>
        </w:rPr>
        <w:t>Senator Emeritus for Sharyn Eveland</w:t>
      </w:r>
      <w:bookmarkEnd w:id="107"/>
      <w:bookmarkEnd w:id="108"/>
      <w:r w:rsidRPr="006B206A">
        <w:rPr>
          <w:rStyle w:val="eop"/>
        </w:rPr>
        <w:t> </w:t>
      </w:r>
    </w:p>
    <w:p w14:paraId="012E1CFE" w14:textId="2D51DC10" w:rsidR="00283853" w:rsidRPr="006B206A" w:rsidRDefault="00283853" w:rsidP="00283853">
      <w:pPr>
        <w:rPr>
          <w:szCs w:val="24"/>
        </w:rPr>
      </w:pPr>
      <w:r w:rsidRPr="006B206A">
        <w:rPr>
          <w:rStyle w:val="normaltextrun"/>
          <w:rFonts w:cstheme="minorHAnsi"/>
          <w:szCs w:val="24"/>
        </w:rPr>
        <w:t>Whereas, Sharyn Eveland served in various capacities for the Academic Senate for California Community Colleges, such as Educational Policies Committee</w:t>
      </w:r>
      <w:r w:rsidR="00032A16">
        <w:rPr>
          <w:rStyle w:val="normaltextrun"/>
          <w:rFonts w:cstheme="minorHAnsi"/>
          <w:szCs w:val="24"/>
        </w:rPr>
        <w:t xml:space="preserve"> member</w:t>
      </w:r>
      <w:r w:rsidRPr="006B206A">
        <w:rPr>
          <w:rStyle w:val="normaltextrun"/>
          <w:rFonts w:cstheme="minorHAnsi"/>
          <w:szCs w:val="24"/>
        </w:rPr>
        <w:t>, Standards and Practices Committee</w:t>
      </w:r>
      <w:r w:rsidR="00032A16">
        <w:rPr>
          <w:rStyle w:val="normaltextrun"/>
          <w:rFonts w:cstheme="minorHAnsi"/>
          <w:szCs w:val="24"/>
        </w:rPr>
        <w:t xml:space="preserve"> member</w:t>
      </w:r>
      <w:r w:rsidRPr="006B206A">
        <w:rPr>
          <w:rStyle w:val="normaltextrun"/>
          <w:rFonts w:cstheme="minorHAnsi"/>
          <w:szCs w:val="24"/>
        </w:rPr>
        <w:t>, and Accreditation Committee</w:t>
      </w:r>
      <w:r w:rsidR="00032A16">
        <w:rPr>
          <w:rStyle w:val="normaltextrun"/>
          <w:rFonts w:cstheme="minorHAnsi"/>
          <w:szCs w:val="24"/>
        </w:rPr>
        <w:t xml:space="preserve"> member</w:t>
      </w:r>
      <w:r w:rsidRPr="006B206A">
        <w:rPr>
          <w:rStyle w:val="normaltextrun"/>
          <w:rFonts w:cstheme="minorHAnsi"/>
          <w:szCs w:val="24"/>
        </w:rPr>
        <w:t xml:space="preserve">, authored </w:t>
      </w:r>
      <w:r w:rsidRPr="00B50B7F">
        <w:rPr>
          <w:rStyle w:val="normaltextrun"/>
          <w:rFonts w:cstheme="minorHAnsi"/>
          <w:i/>
          <w:iCs/>
          <w:szCs w:val="24"/>
        </w:rPr>
        <w:t>Rostrum</w:t>
      </w:r>
      <w:r w:rsidRPr="006B206A">
        <w:rPr>
          <w:rStyle w:val="normaltextrun"/>
          <w:rFonts w:cstheme="minorHAnsi"/>
          <w:szCs w:val="24"/>
        </w:rPr>
        <w:t xml:space="preserve"> articles on practices supporting students, and served on multiple Chancellor Office committees; </w:t>
      </w:r>
      <w:r w:rsidRPr="006B206A">
        <w:rPr>
          <w:rStyle w:val="eop"/>
          <w:rFonts w:cstheme="minorHAnsi"/>
          <w:szCs w:val="24"/>
        </w:rPr>
        <w:t> </w:t>
      </w:r>
    </w:p>
    <w:p w14:paraId="611ADB84" w14:textId="2DA842EF" w:rsidR="00283853" w:rsidRPr="006B206A" w:rsidRDefault="00283853" w:rsidP="00283853">
      <w:pPr>
        <w:rPr>
          <w:szCs w:val="24"/>
        </w:rPr>
      </w:pPr>
      <w:r w:rsidRPr="006B206A">
        <w:rPr>
          <w:rStyle w:val="normaltextrun"/>
          <w:rFonts w:cstheme="minorHAnsi"/>
          <w:szCs w:val="24"/>
        </w:rPr>
        <w:t>Whereas, Sharyn recognized and elevated quality programs at many colleges while serving on multiple peer review teams</w:t>
      </w:r>
      <w:r w:rsidR="00B05382">
        <w:rPr>
          <w:rStyle w:val="normaltextrun"/>
          <w:rFonts w:cstheme="minorHAnsi"/>
          <w:szCs w:val="24"/>
        </w:rPr>
        <w:t xml:space="preserve"> for the </w:t>
      </w:r>
      <w:r w:rsidR="00B05382" w:rsidRPr="006B206A">
        <w:rPr>
          <w:rFonts w:cstheme="minorHAnsi"/>
          <w:szCs w:val="24"/>
        </w:rPr>
        <w:t>Accrediting Commission for Community and Junior Colleges</w:t>
      </w:r>
      <w:r w:rsidRPr="006B206A">
        <w:rPr>
          <w:rStyle w:val="normaltextrun"/>
          <w:rFonts w:cstheme="minorHAnsi"/>
          <w:szCs w:val="24"/>
        </w:rPr>
        <w:t>;</w:t>
      </w:r>
      <w:r w:rsidRPr="006B206A">
        <w:rPr>
          <w:rStyle w:val="eop"/>
          <w:rFonts w:cstheme="minorHAnsi"/>
          <w:szCs w:val="24"/>
        </w:rPr>
        <w:t> </w:t>
      </w:r>
    </w:p>
    <w:p w14:paraId="5E644D57" w14:textId="13EF62E4" w:rsidR="00283853" w:rsidRPr="006B206A" w:rsidRDefault="00283853" w:rsidP="00283853">
      <w:pPr>
        <w:rPr>
          <w:szCs w:val="24"/>
        </w:rPr>
      </w:pPr>
      <w:r w:rsidRPr="006B206A">
        <w:rPr>
          <w:rStyle w:val="normaltextrun"/>
          <w:rFonts w:cstheme="minorHAnsi"/>
          <w:szCs w:val="24"/>
        </w:rPr>
        <w:t xml:space="preserve">Whereas, Sharyn was never shy about speaking at Area A meetings, always welcomed </w:t>
      </w:r>
      <w:r w:rsidR="00B05382">
        <w:rPr>
          <w:rStyle w:val="normaltextrun"/>
          <w:rFonts w:cstheme="minorHAnsi"/>
          <w:szCs w:val="24"/>
        </w:rPr>
        <w:t>newcomers</w:t>
      </w:r>
      <w:r w:rsidR="00B05382" w:rsidRPr="006B206A">
        <w:rPr>
          <w:rStyle w:val="normaltextrun"/>
          <w:rFonts w:cstheme="minorHAnsi"/>
          <w:szCs w:val="24"/>
        </w:rPr>
        <w:t xml:space="preserve"> </w:t>
      </w:r>
      <w:r w:rsidRPr="006B206A">
        <w:rPr>
          <w:rStyle w:val="normaltextrun"/>
          <w:rFonts w:cstheme="minorHAnsi"/>
          <w:szCs w:val="24"/>
        </w:rPr>
        <w:t xml:space="preserve">to the dynamic, and could always be counted on to thoughtfully and thoroughly offer resolutions and amendments to resolutions to support students throughout </w:t>
      </w:r>
      <w:r w:rsidR="00B05382">
        <w:rPr>
          <w:rStyle w:val="normaltextrun"/>
          <w:rFonts w:cstheme="minorHAnsi"/>
          <w:szCs w:val="24"/>
        </w:rPr>
        <w:t>the</w:t>
      </w:r>
      <w:r w:rsidRPr="006B206A">
        <w:rPr>
          <w:rStyle w:val="normaltextrun"/>
          <w:rFonts w:cstheme="minorHAnsi"/>
          <w:szCs w:val="24"/>
        </w:rPr>
        <w:t xml:space="preserve"> system; and</w:t>
      </w:r>
      <w:r w:rsidRPr="006B206A">
        <w:rPr>
          <w:rStyle w:val="eop"/>
          <w:rFonts w:cstheme="minorHAnsi"/>
          <w:szCs w:val="24"/>
        </w:rPr>
        <w:t> </w:t>
      </w:r>
    </w:p>
    <w:p w14:paraId="48F7E79C" w14:textId="2743C063" w:rsidR="00283853" w:rsidRPr="006B206A" w:rsidRDefault="00283853" w:rsidP="00283853">
      <w:pPr>
        <w:rPr>
          <w:szCs w:val="24"/>
        </w:rPr>
      </w:pPr>
      <w:r w:rsidRPr="006B206A">
        <w:rPr>
          <w:rStyle w:val="normaltextrun"/>
          <w:rFonts w:cstheme="minorHAnsi"/>
          <w:szCs w:val="24"/>
        </w:rPr>
        <w:t xml:space="preserve">Whereas, Sharyn was an </w:t>
      </w:r>
      <w:r w:rsidR="00B05382">
        <w:rPr>
          <w:rStyle w:val="normaltextrun"/>
          <w:rFonts w:cstheme="minorHAnsi"/>
          <w:szCs w:val="24"/>
        </w:rPr>
        <w:t>outstandin</w:t>
      </w:r>
      <w:r w:rsidR="00B05382" w:rsidRPr="006B206A">
        <w:rPr>
          <w:rStyle w:val="normaltextrun"/>
          <w:rFonts w:cstheme="minorHAnsi"/>
          <w:szCs w:val="24"/>
        </w:rPr>
        <w:t xml:space="preserve">g </w:t>
      </w:r>
      <w:r w:rsidR="00B05382">
        <w:rPr>
          <w:rStyle w:val="normaltextrun"/>
          <w:rFonts w:cstheme="minorHAnsi"/>
          <w:szCs w:val="24"/>
        </w:rPr>
        <w:t>p</w:t>
      </w:r>
      <w:r w:rsidRPr="006B206A">
        <w:rPr>
          <w:rStyle w:val="normaltextrun"/>
          <w:rFonts w:cstheme="minorHAnsi"/>
          <w:szCs w:val="24"/>
        </w:rPr>
        <w:t xml:space="preserve">sychology professor, </w:t>
      </w:r>
      <w:r w:rsidR="00B05382">
        <w:rPr>
          <w:rStyle w:val="normaltextrun"/>
          <w:rFonts w:cstheme="minorHAnsi"/>
          <w:szCs w:val="24"/>
        </w:rPr>
        <w:t>a</w:t>
      </w:r>
      <w:r w:rsidRPr="006B206A">
        <w:rPr>
          <w:rStyle w:val="normaltextrun"/>
          <w:rFonts w:cstheme="minorHAnsi"/>
          <w:szCs w:val="24"/>
        </w:rPr>
        <w:t xml:space="preserve">cademic </w:t>
      </w:r>
      <w:r w:rsidR="00B05382">
        <w:rPr>
          <w:rStyle w:val="normaltextrun"/>
          <w:rFonts w:cstheme="minorHAnsi"/>
          <w:szCs w:val="24"/>
        </w:rPr>
        <w:t>s</w:t>
      </w:r>
      <w:r w:rsidRPr="006B206A">
        <w:rPr>
          <w:rStyle w:val="normaltextrun"/>
          <w:rFonts w:cstheme="minorHAnsi"/>
          <w:szCs w:val="24"/>
        </w:rPr>
        <w:t xml:space="preserve">enate resident, and collaborator with her ever-transitioning Taft College administrators and could always be found in her leather bomber jacket and </w:t>
      </w:r>
      <w:proofErr w:type="spellStart"/>
      <w:r w:rsidRPr="006B206A">
        <w:rPr>
          <w:rStyle w:val="normaltextrun"/>
          <w:rFonts w:cstheme="minorHAnsi"/>
          <w:szCs w:val="24"/>
        </w:rPr>
        <w:t>stylin</w:t>
      </w:r>
      <w:proofErr w:type="spellEnd"/>
      <w:r w:rsidRPr="006B206A">
        <w:rPr>
          <w:rStyle w:val="normaltextrun"/>
          <w:rFonts w:cstheme="minorHAnsi"/>
          <w:szCs w:val="24"/>
        </w:rPr>
        <w:t>’ hats, or, of course, fishing in her happy place;</w:t>
      </w:r>
      <w:r w:rsidRPr="006B206A">
        <w:rPr>
          <w:rStyle w:val="eop"/>
          <w:rFonts w:cstheme="minorHAnsi"/>
          <w:szCs w:val="24"/>
        </w:rPr>
        <w:t> </w:t>
      </w:r>
    </w:p>
    <w:p w14:paraId="697D1FD0" w14:textId="61B98AB2" w:rsidR="00283853" w:rsidRPr="006B206A" w:rsidRDefault="00283853" w:rsidP="00283853">
      <w:pPr>
        <w:rPr>
          <w:szCs w:val="24"/>
        </w:rPr>
      </w:pPr>
      <w:r w:rsidRPr="006B206A">
        <w:rPr>
          <w:rStyle w:val="normaltextrun"/>
          <w:rFonts w:cstheme="minorHAnsi"/>
          <w:szCs w:val="24"/>
        </w:rPr>
        <w:t xml:space="preserve">Resolved, That the Academic Senate for California Community Colleges, together with </w:t>
      </w:r>
      <w:r w:rsidR="00B05382">
        <w:rPr>
          <w:rStyle w:val="normaltextrun"/>
          <w:rFonts w:cstheme="minorHAnsi"/>
          <w:szCs w:val="24"/>
        </w:rPr>
        <w:t xml:space="preserve">Sharyn </w:t>
      </w:r>
      <w:proofErr w:type="spellStart"/>
      <w:r w:rsidR="00B05382" w:rsidRPr="006B206A">
        <w:rPr>
          <w:rStyle w:val="normaltextrun"/>
          <w:rFonts w:cstheme="minorHAnsi"/>
          <w:szCs w:val="24"/>
        </w:rPr>
        <w:t>Eveland</w:t>
      </w:r>
      <w:r w:rsidR="00B05382">
        <w:rPr>
          <w:rStyle w:val="normaltextrun"/>
          <w:rFonts w:cstheme="minorHAnsi"/>
          <w:szCs w:val="24"/>
        </w:rPr>
        <w:t>’s</w:t>
      </w:r>
      <w:proofErr w:type="spellEnd"/>
      <w:r w:rsidR="00B05382" w:rsidRPr="006B206A">
        <w:rPr>
          <w:rStyle w:val="normaltextrun"/>
          <w:rFonts w:cstheme="minorHAnsi"/>
          <w:szCs w:val="24"/>
        </w:rPr>
        <w:t xml:space="preserve"> </w:t>
      </w:r>
      <w:r w:rsidRPr="006B206A">
        <w:rPr>
          <w:rStyle w:val="normaltextrun"/>
          <w:rFonts w:cstheme="minorHAnsi"/>
          <w:szCs w:val="24"/>
        </w:rPr>
        <w:t>Area A colleagues and past students, recognize that she is one of the lucky ones enjoying retirement and wish her the best in her future with wife Sharon and daughter Olivia; and</w:t>
      </w:r>
      <w:r w:rsidRPr="006B206A">
        <w:rPr>
          <w:rStyle w:val="eop"/>
          <w:rFonts w:cstheme="minorHAnsi"/>
          <w:szCs w:val="24"/>
        </w:rPr>
        <w:t> </w:t>
      </w:r>
    </w:p>
    <w:p w14:paraId="003A6E18" w14:textId="046D51D4" w:rsidR="00283853" w:rsidRPr="006B206A" w:rsidRDefault="00283853" w:rsidP="00283853">
      <w:pPr>
        <w:rPr>
          <w:szCs w:val="24"/>
        </w:rPr>
      </w:pPr>
      <w:r w:rsidRPr="006B206A">
        <w:rPr>
          <w:rStyle w:val="normaltextrun"/>
          <w:rFonts w:cstheme="minorHAnsi"/>
          <w:szCs w:val="24"/>
        </w:rPr>
        <w:t xml:space="preserve">Resolved, That the Academic Senate for California Community Colleges confer upon Sharyn Eveland its highest honor of </w:t>
      </w:r>
      <w:r w:rsidR="00B05382">
        <w:rPr>
          <w:rStyle w:val="normaltextrun"/>
          <w:rFonts w:cstheme="minorHAnsi"/>
          <w:szCs w:val="24"/>
        </w:rPr>
        <w:t>s</w:t>
      </w:r>
      <w:r w:rsidRPr="006B206A">
        <w:rPr>
          <w:rStyle w:val="normaltextrun"/>
          <w:rFonts w:cstheme="minorHAnsi"/>
          <w:szCs w:val="24"/>
        </w:rPr>
        <w:t xml:space="preserve">enator </w:t>
      </w:r>
      <w:r w:rsidR="00B05382">
        <w:rPr>
          <w:rStyle w:val="normaltextrun"/>
          <w:rFonts w:cstheme="minorHAnsi"/>
          <w:szCs w:val="24"/>
        </w:rPr>
        <w:t>e</w:t>
      </w:r>
      <w:r w:rsidRPr="006B206A">
        <w:rPr>
          <w:rStyle w:val="normaltextrun"/>
          <w:rFonts w:cstheme="minorHAnsi"/>
          <w:szCs w:val="24"/>
        </w:rPr>
        <w:t>meritus and thank her for her contributions to the faculty and students of the California community colleges.  </w:t>
      </w:r>
      <w:r w:rsidRPr="006B206A">
        <w:rPr>
          <w:rStyle w:val="eop"/>
          <w:rFonts w:cstheme="minorHAnsi"/>
          <w:szCs w:val="24"/>
        </w:rPr>
        <w:t> </w:t>
      </w:r>
    </w:p>
    <w:p w14:paraId="5C9E480A" w14:textId="77777777" w:rsidR="00283853" w:rsidRPr="006B206A" w:rsidRDefault="00283853" w:rsidP="00283853">
      <w:pPr>
        <w:rPr>
          <w:rStyle w:val="eop"/>
          <w:rFonts w:cstheme="minorHAnsi"/>
          <w:szCs w:val="24"/>
        </w:rPr>
      </w:pPr>
      <w:r w:rsidRPr="006B206A">
        <w:rPr>
          <w:rStyle w:val="normaltextrun"/>
          <w:rFonts w:cstheme="minorHAnsi"/>
          <w:szCs w:val="24"/>
        </w:rPr>
        <w:t>Contact: Victoria Jacobi, Taft College</w:t>
      </w:r>
      <w:r w:rsidRPr="006B206A">
        <w:rPr>
          <w:rStyle w:val="eop"/>
          <w:rFonts w:cstheme="minorHAnsi"/>
          <w:szCs w:val="24"/>
        </w:rPr>
        <w:t> </w:t>
      </w:r>
    </w:p>
    <w:p w14:paraId="3F3E7FC0" w14:textId="42164D42" w:rsidR="00283853" w:rsidRPr="0047190A" w:rsidRDefault="00A27625" w:rsidP="00283853">
      <w:pPr>
        <w:rPr>
          <w:rStyle w:val="eop"/>
          <w:szCs w:val="24"/>
        </w:rPr>
      </w:pPr>
      <w:r w:rsidRPr="006B206A">
        <w:rPr>
          <w:szCs w:val="24"/>
        </w:rPr>
        <w:t>ACCLAMATION</w:t>
      </w:r>
    </w:p>
    <w:p w14:paraId="079EF25E" w14:textId="6C9EA9C7" w:rsidR="002E2A59" w:rsidRPr="0047190A" w:rsidRDefault="00283853" w:rsidP="0047190A">
      <w:pPr>
        <w:pStyle w:val="Heading3"/>
        <w:rPr>
          <w:rFonts w:cstheme="minorHAnsi"/>
        </w:rPr>
      </w:pPr>
      <w:bookmarkStart w:id="109" w:name="_Toc181991742"/>
      <w:bookmarkStart w:id="110" w:name="_Toc182814958"/>
      <w:r w:rsidRPr="006B206A">
        <w:rPr>
          <w:rStyle w:val="eop"/>
          <w:rFonts w:cstheme="minorHAnsi"/>
        </w:rPr>
        <w:t>111.06 F24 Clarify the Rules Around Special Elections</w:t>
      </w:r>
      <w:bookmarkEnd w:id="109"/>
      <w:bookmarkEnd w:id="110"/>
    </w:p>
    <w:p w14:paraId="3399ED90" w14:textId="362DE67B" w:rsidR="00283853" w:rsidRPr="006B206A" w:rsidRDefault="00283853" w:rsidP="00283853">
      <w:pPr>
        <w:rPr>
          <w:szCs w:val="24"/>
        </w:rPr>
      </w:pPr>
      <w:r w:rsidRPr="006B206A">
        <w:rPr>
          <w:szCs w:val="24"/>
        </w:rPr>
        <w:t>Whereas, The Academic Senate for California Community Colleges (ASCCC) Rules on special elections are sparse and vague; and</w:t>
      </w:r>
    </w:p>
    <w:p w14:paraId="333B814F" w14:textId="7FFF4D9E" w:rsidR="00283853" w:rsidRPr="006B206A" w:rsidRDefault="00283853" w:rsidP="00283853">
      <w:pPr>
        <w:rPr>
          <w:szCs w:val="24"/>
        </w:rPr>
      </w:pPr>
      <w:r w:rsidRPr="006B206A">
        <w:rPr>
          <w:szCs w:val="24"/>
        </w:rPr>
        <w:lastRenderedPageBreak/>
        <w:t xml:space="preserve">Whereas, Clear rules and procedures are necessary for a fair and equitable election process and </w:t>
      </w:r>
      <w:r w:rsidR="000F1972">
        <w:rPr>
          <w:szCs w:val="24"/>
        </w:rPr>
        <w:t xml:space="preserve">to </w:t>
      </w:r>
      <w:r w:rsidRPr="006B206A">
        <w:rPr>
          <w:szCs w:val="24"/>
        </w:rPr>
        <w:t xml:space="preserve">support </w:t>
      </w:r>
      <w:r w:rsidR="000F1972">
        <w:rPr>
          <w:szCs w:val="24"/>
        </w:rPr>
        <w:t xml:space="preserve">the </w:t>
      </w:r>
      <w:r w:rsidR="00D5528D" w:rsidRPr="006B206A">
        <w:rPr>
          <w:rFonts w:eastAsia="Arial" w:cstheme="minorHAnsi"/>
          <w:szCs w:val="24"/>
        </w:rPr>
        <w:t xml:space="preserve">Academic Senate for California Community Colleges </w:t>
      </w:r>
      <w:r w:rsidRPr="006B206A">
        <w:rPr>
          <w:szCs w:val="24"/>
        </w:rPr>
        <w:t>Strategic Plan Direction of “Embracing Organizational Change”</w:t>
      </w:r>
      <w:r w:rsidRPr="006B206A">
        <w:rPr>
          <w:rStyle w:val="FootnoteReference"/>
          <w:szCs w:val="24"/>
        </w:rPr>
        <w:footnoteReference w:id="71"/>
      </w:r>
      <w:r w:rsidR="000F1972">
        <w:rPr>
          <w:szCs w:val="24"/>
        </w:rPr>
        <w:t>;</w:t>
      </w:r>
    </w:p>
    <w:p w14:paraId="0CDC7EEE" w14:textId="374CFDF0" w:rsidR="00283853" w:rsidRPr="006B206A" w:rsidRDefault="00283853" w:rsidP="00283853">
      <w:pPr>
        <w:rPr>
          <w:szCs w:val="24"/>
        </w:rPr>
      </w:pPr>
      <w:r w:rsidRPr="006B206A">
        <w:rPr>
          <w:szCs w:val="24"/>
        </w:rPr>
        <w:t xml:space="preserve">Resolved, That the Academic Senate for California Community Colleges update </w:t>
      </w:r>
      <w:r w:rsidR="000F1972">
        <w:rPr>
          <w:szCs w:val="24"/>
        </w:rPr>
        <w:t>its</w:t>
      </w:r>
      <w:r w:rsidR="000F1972" w:rsidRPr="006B206A">
        <w:rPr>
          <w:szCs w:val="24"/>
        </w:rPr>
        <w:t xml:space="preserve"> </w:t>
      </w:r>
      <w:r w:rsidRPr="006B206A">
        <w:rPr>
          <w:szCs w:val="24"/>
        </w:rPr>
        <w:t xml:space="preserve">Rules to clarify the special elections rules and procedures. </w:t>
      </w:r>
    </w:p>
    <w:p w14:paraId="01FE3207" w14:textId="76C7E675" w:rsidR="00283853" w:rsidRPr="006B206A" w:rsidRDefault="00283853" w:rsidP="00283853">
      <w:pPr>
        <w:rPr>
          <w:szCs w:val="24"/>
        </w:rPr>
      </w:pPr>
      <w:r w:rsidRPr="006B206A">
        <w:rPr>
          <w:szCs w:val="24"/>
        </w:rPr>
        <w:t xml:space="preserve">Contact: RJ </w:t>
      </w:r>
      <w:proofErr w:type="spellStart"/>
      <w:r w:rsidRPr="006B206A">
        <w:rPr>
          <w:szCs w:val="24"/>
        </w:rPr>
        <w:t>Dolbin</w:t>
      </w:r>
      <w:proofErr w:type="spellEnd"/>
      <w:r w:rsidRPr="006B206A">
        <w:rPr>
          <w:szCs w:val="24"/>
        </w:rPr>
        <w:t>, Irvine Valley College</w:t>
      </w:r>
    </w:p>
    <w:p w14:paraId="193C5C19" w14:textId="1DE4181A" w:rsidR="00142755" w:rsidRPr="006B206A" w:rsidRDefault="001E3D2C" w:rsidP="001E3D2C">
      <w:pPr>
        <w:rPr>
          <w:szCs w:val="24"/>
        </w:rPr>
      </w:pPr>
      <w:r w:rsidRPr="006B206A">
        <w:rPr>
          <w:szCs w:val="24"/>
        </w:rPr>
        <w:t>MSU</w:t>
      </w:r>
    </w:p>
    <w:p w14:paraId="657C5E46" w14:textId="527D6AFF" w:rsidR="00142755" w:rsidRPr="006B206A" w:rsidRDefault="00283853" w:rsidP="0047190A">
      <w:pPr>
        <w:pStyle w:val="Heading2"/>
        <w:rPr>
          <w:szCs w:val="24"/>
        </w:rPr>
      </w:pPr>
      <w:bookmarkStart w:id="111" w:name="_Toc180489293"/>
      <w:bookmarkStart w:id="112" w:name="_Toc180491610"/>
      <w:bookmarkStart w:id="113" w:name="_Toc181991743"/>
      <w:bookmarkStart w:id="114" w:name="_Toc182814959"/>
      <w:r w:rsidRPr="006B206A">
        <w:rPr>
          <w:szCs w:val="24"/>
        </w:rPr>
        <w:t>113 LEGISLATION AND ADVOCACY</w:t>
      </w:r>
      <w:bookmarkEnd w:id="111"/>
      <w:bookmarkEnd w:id="112"/>
      <w:bookmarkEnd w:id="113"/>
      <w:bookmarkEnd w:id="114"/>
    </w:p>
    <w:p w14:paraId="044AA18E" w14:textId="307E9267" w:rsidR="002E2A59" w:rsidRPr="006B206A" w:rsidRDefault="00283853" w:rsidP="0047190A">
      <w:pPr>
        <w:pStyle w:val="Heading3"/>
      </w:pPr>
      <w:bookmarkStart w:id="115" w:name="_Toc180489294"/>
      <w:bookmarkStart w:id="116" w:name="_Toc180491611"/>
      <w:bookmarkStart w:id="117" w:name="_Toc181991744"/>
      <w:bookmarkStart w:id="118" w:name="_Toc182814960"/>
      <w:r w:rsidRPr="006B206A">
        <w:t>113.01 F24 Legislative Advocacy to Restore Student Choice on English and Math Courses</w:t>
      </w:r>
      <w:bookmarkEnd w:id="115"/>
      <w:bookmarkEnd w:id="116"/>
      <w:bookmarkEnd w:id="117"/>
      <w:bookmarkEnd w:id="118"/>
    </w:p>
    <w:p w14:paraId="37126C69" w14:textId="5E5EED22" w:rsidR="00283853" w:rsidRPr="006B206A" w:rsidRDefault="00283853" w:rsidP="00283853">
      <w:pPr>
        <w:spacing w:line="257" w:lineRule="auto"/>
        <w:rPr>
          <w:szCs w:val="24"/>
        </w:rPr>
      </w:pPr>
      <w:r w:rsidRPr="006B206A">
        <w:rPr>
          <w:szCs w:val="24"/>
        </w:rPr>
        <w:t xml:space="preserve">Whereas, California Education Code </w:t>
      </w:r>
      <w:r w:rsidR="006D2405">
        <w:rPr>
          <w:szCs w:val="24"/>
        </w:rPr>
        <w:t>§</w:t>
      </w:r>
      <w:r w:rsidRPr="006B206A">
        <w:rPr>
          <w:szCs w:val="24"/>
        </w:rPr>
        <w:t>78213</w:t>
      </w:r>
      <w:r w:rsidRPr="006B206A">
        <w:rPr>
          <w:rStyle w:val="FootnoteReference"/>
          <w:szCs w:val="24"/>
        </w:rPr>
        <w:footnoteReference w:id="72"/>
      </w:r>
      <w:r w:rsidRPr="006B206A">
        <w:rPr>
          <w:szCs w:val="24"/>
        </w:rPr>
        <w:t>,</w:t>
      </w:r>
      <w:r w:rsidRPr="006B206A">
        <w:rPr>
          <w:rFonts w:cstheme="minorHAnsi"/>
          <w:szCs w:val="24"/>
        </w:rPr>
        <w:t xml:space="preserve"> as revised in 2022 by AB 1705 (Irwin), prohibits community college districts from enrolling students in pretransfer-level English and mathematics courses and enrolling STEM majors in mathematics courses below Calculus 1 unless </w:t>
      </w:r>
      <w:r w:rsidR="006D2405">
        <w:rPr>
          <w:rFonts w:cstheme="minorHAnsi"/>
          <w:szCs w:val="24"/>
        </w:rPr>
        <w:t xml:space="preserve">the college </w:t>
      </w:r>
      <w:r w:rsidRPr="006B206A">
        <w:rPr>
          <w:rFonts w:cstheme="minorHAnsi"/>
          <w:szCs w:val="24"/>
        </w:rPr>
        <w:t xml:space="preserve">can demonstrate better aggregate results in one-year throughput </w:t>
      </w:r>
      <w:r w:rsidR="006D2405">
        <w:rPr>
          <w:rFonts w:cstheme="minorHAnsi"/>
          <w:szCs w:val="24"/>
        </w:rPr>
        <w:t>for those</w:t>
      </w:r>
      <w:r w:rsidR="006D2405" w:rsidRPr="006B206A">
        <w:rPr>
          <w:rFonts w:cstheme="minorHAnsi"/>
          <w:szCs w:val="24"/>
        </w:rPr>
        <w:t xml:space="preserve"> courses </w:t>
      </w:r>
      <w:r w:rsidR="006D2405">
        <w:rPr>
          <w:rFonts w:cstheme="minorHAnsi"/>
          <w:szCs w:val="24"/>
        </w:rPr>
        <w:t>without consideration of</w:t>
      </w:r>
      <w:r w:rsidR="006D2405" w:rsidRPr="006B206A">
        <w:rPr>
          <w:rFonts w:cstheme="minorHAnsi"/>
          <w:szCs w:val="24"/>
        </w:rPr>
        <w:t xml:space="preserve"> </w:t>
      </w:r>
      <w:r w:rsidRPr="006B206A">
        <w:rPr>
          <w:rFonts w:cstheme="minorHAnsi"/>
          <w:szCs w:val="24"/>
        </w:rPr>
        <w:t xml:space="preserve">whether individual students may want the option to take </w:t>
      </w:r>
      <w:r w:rsidR="006D2405">
        <w:rPr>
          <w:rFonts w:cstheme="minorHAnsi"/>
          <w:szCs w:val="24"/>
        </w:rPr>
        <w:t>the</w:t>
      </w:r>
      <w:r w:rsidR="006D2405" w:rsidRPr="006B206A">
        <w:rPr>
          <w:rFonts w:cstheme="minorHAnsi"/>
          <w:szCs w:val="24"/>
        </w:rPr>
        <w:t xml:space="preserve"> </w:t>
      </w:r>
      <w:r w:rsidRPr="006B206A">
        <w:rPr>
          <w:rFonts w:cstheme="minorHAnsi"/>
          <w:szCs w:val="24"/>
        </w:rPr>
        <w:t xml:space="preserve">courses, effectively banning </w:t>
      </w:r>
      <w:r w:rsidR="006D2405">
        <w:rPr>
          <w:rFonts w:cstheme="minorHAnsi"/>
          <w:szCs w:val="24"/>
        </w:rPr>
        <w:t xml:space="preserve">access to </w:t>
      </w:r>
      <w:r w:rsidRPr="006B206A">
        <w:rPr>
          <w:rFonts w:cstheme="minorHAnsi"/>
          <w:szCs w:val="24"/>
        </w:rPr>
        <w:t xml:space="preserve">academic subjects such as </w:t>
      </w:r>
      <w:r w:rsidR="006D2405">
        <w:rPr>
          <w:rFonts w:cstheme="minorHAnsi"/>
          <w:szCs w:val="24"/>
        </w:rPr>
        <w:t>a</w:t>
      </w:r>
      <w:r w:rsidRPr="006B206A">
        <w:rPr>
          <w:rFonts w:cstheme="minorHAnsi"/>
          <w:szCs w:val="24"/>
        </w:rPr>
        <w:t>lgebra f</w:t>
      </w:r>
      <w:r w:rsidR="006D2405">
        <w:rPr>
          <w:rFonts w:cstheme="minorHAnsi"/>
          <w:szCs w:val="24"/>
        </w:rPr>
        <w:t>or</w:t>
      </w:r>
      <w:r w:rsidRPr="006B206A">
        <w:rPr>
          <w:rFonts w:cstheme="minorHAnsi"/>
          <w:szCs w:val="24"/>
        </w:rPr>
        <w:t xml:space="preserve"> community college students;</w:t>
      </w:r>
      <w:r w:rsidRPr="006B206A">
        <w:rPr>
          <w:szCs w:val="24"/>
        </w:rPr>
        <w:t xml:space="preserve"> </w:t>
      </w:r>
    </w:p>
    <w:p w14:paraId="58D5D74E" w14:textId="0EEE2B20" w:rsidR="00283853" w:rsidRPr="006B206A" w:rsidRDefault="00283853" w:rsidP="00283853">
      <w:pPr>
        <w:spacing w:line="257" w:lineRule="auto"/>
        <w:rPr>
          <w:rFonts w:cstheme="minorHAnsi"/>
          <w:szCs w:val="24"/>
        </w:rPr>
      </w:pPr>
      <w:r w:rsidRPr="006B206A">
        <w:rPr>
          <w:rFonts w:cstheme="minorHAnsi"/>
          <w:szCs w:val="24"/>
        </w:rPr>
        <w:t xml:space="preserve">Whereas, California Education Code </w:t>
      </w:r>
      <w:r w:rsidR="006D2405">
        <w:rPr>
          <w:szCs w:val="24"/>
        </w:rPr>
        <w:t>§</w:t>
      </w:r>
      <w:r w:rsidRPr="006B206A">
        <w:rPr>
          <w:rFonts w:cstheme="minorHAnsi"/>
          <w:szCs w:val="24"/>
        </w:rPr>
        <w:t xml:space="preserve">78213, as revised in 2022 by AB 1705 (Irwin), prevents community colleges from offering </w:t>
      </w:r>
      <w:r w:rsidR="006D2405">
        <w:rPr>
          <w:rFonts w:cstheme="minorHAnsi"/>
          <w:szCs w:val="24"/>
        </w:rPr>
        <w:t xml:space="preserve">the </w:t>
      </w:r>
      <w:r w:rsidRPr="006B206A">
        <w:rPr>
          <w:rFonts w:cstheme="minorHAnsi"/>
          <w:szCs w:val="24"/>
        </w:rPr>
        <w:t xml:space="preserve">prohibited courses to students who are not succeeding in the one-year throughput metric </w:t>
      </w:r>
      <w:r w:rsidR="006D2405" w:rsidRPr="006D2405">
        <w:rPr>
          <w:rFonts w:cstheme="minorHAnsi"/>
          <w:szCs w:val="24"/>
        </w:rPr>
        <w:t xml:space="preserve"> </w:t>
      </w:r>
      <w:r w:rsidR="006D2405">
        <w:rPr>
          <w:rFonts w:cstheme="minorHAnsi"/>
          <w:szCs w:val="24"/>
        </w:rPr>
        <w:t>without consideration of whether</w:t>
      </w:r>
      <w:r w:rsidRPr="006B206A">
        <w:rPr>
          <w:rFonts w:cstheme="minorHAnsi"/>
          <w:szCs w:val="24"/>
        </w:rPr>
        <w:t xml:space="preserve"> such students would like the option of taking </w:t>
      </w:r>
      <w:r w:rsidR="006D2405">
        <w:rPr>
          <w:rFonts w:cstheme="minorHAnsi"/>
          <w:szCs w:val="24"/>
        </w:rPr>
        <w:t>such</w:t>
      </w:r>
      <w:r w:rsidR="006D2405" w:rsidRPr="006B206A">
        <w:rPr>
          <w:rFonts w:cstheme="minorHAnsi"/>
          <w:szCs w:val="24"/>
        </w:rPr>
        <w:t xml:space="preserve"> </w:t>
      </w:r>
      <w:r w:rsidRPr="006B206A">
        <w:rPr>
          <w:rFonts w:cstheme="minorHAnsi"/>
          <w:szCs w:val="24"/>
        </w:rPr>
        <w:t xml:space="preserve">courses, </w:t>
      </w:r>
      <w:r w:rsidR="006D2405">
        <w:rPr>
          <w:rFonts w:cstheme="minorHAnsi"/>
          <w:szCs w:val="24"/>
        </w:rPr>
        <w:t>whether</w:t>
      </w:r>
      <w:r w:rsidRPr="006B206A">
        <w:rPr>
          <w:rFonts w:cstheme="minorHAnsi"/>
          <w:szCs w:val="24"/>
        </w:rPr>
        <w:t xml:space="preserve"> community colleges had other success data metrics to support the value of </w:t>
      </w:r>
      <w:r w:rsidR="006D2405">
        <w:rPr>
          <w:rFonts w:cstheme="minorHAnsi"/>
          <w:szCs w:val="24"/>
        </w:rPr>
        <w:t>the</w:t>
      </w:r>
      <w:r w:rsidRPr="006B206A">
        <w:rPr>
          <w:rFonts w:cstheme="minorHAnsi"/>
          <w:szCs w:val="24"/>
        </w:rPr>
        <w:t xml:space="preserve"> courses, or </w:t>
      </w:r>
      <w:r w:rsidR="006D2405">
        <w:rPr>
          <w:rFonts w:cstheme="minorHAnsi"/>
          <w:szCs w:val="24"/>
        </w:rPr>
        <w:t>whether</w:t>
      </w:r>
      <w:r w:rsidRPr="006B206A">
        <w:rPr>
          <w:rFonts w:cstheme="minorHAnsi"/>
          <w:szCs w:val="24"/>
        </w:rPr>
        <w:t xml:space="preserve"> CSU and UC faculty from the affected disciplines expect the additional preparation students receive from </w:t>
      </w:r>
      <w:r w:rsidR="006D2405">
        <w:rPr>
          <w:rFonts w:cstheme="minorHAnsi"/>
          <w:szCs w:val="24"/>
        </w:rPr>
        <w:t>the</w:t>
      </w:r>
      <w:r w:rsidR="006D2405" w:rsidRPr="006B206A">
        <w:rPr>
          <w:rFonts w:cstheme="minorHAnsi"/>
          <w:szCs w:val="24"/>
        </w:rPr>
        <w:t xml:space="preserve"> </w:t>
      </w:r>
      <w:r w:rsidRPr="006B206A">
        <w:rPr>
          <w:rFonts w:cstheme="minorHAnsi"/>
          <w:szCs w:val="24"/>
        </w:rPr>
        <w:t xml:space="preserve">courses; </w:t>
      </w:r>
    </w:p>
    <w:p w14:paraId="1EB1B00B" w14:textId="76F7ECEA" w:rsidR="00283853" w:rsidRPr="006B206A" w:rsidRDefault="00283853" w:rsidP="00283853">
      <w:pPr>
        <w:spacing w:line="257" w:lineRule="auto"/>
        <w:rPr>
          <w:szCs w:val="24"/>
        </w:rPr>
      </w:pPr>
      <w:r w:rsidRPr="006B206A">
        <w:rPr>
          <w:szCs w:val="24"/>
        </w:rPr>
        <w:t xml:space="preserve">Whereas, California Education Code </w:t>
      </w:r>
      <w:r w:rsidR="006D2405">
        <w:rPr>
          <w:szCs w:val="24"/>
        </w:rPr>
        <w:t>§</w:t>
      </w:r>
      <w:r w:rsidRPr="006B206A">
        <w:rPr>
          <w:szCs w:val="24"/>
        </w:rPr>
        <w:t xml:space="preserve">78213, as revised in 2022 by AB 1705 (Irwin), does not account for students who may feel so excluded by being forced to take transfer-level English or mathematics or, for STEM majors, </w:t>
      </w:r>
      <w:r w:rsidR="006D2405" w:rsidRPr="006B206A">
        <w:rPr>
          <w:szCs w:val="24"/>
        </w:rPr>
        <w:t xml:space="preserve">transfer-level </w:t>
      </w:r>
      <w:r w:rsidRPr="006B206A">
        <w:rPr>
          <w:szCs w:val="24"/>
        </w:rPr>
        <w:t xml:space="preserve">Calculus that they are opting to drop before census or to not enroll altogether, which contradicts the shared goal of all public educational institutions in California “to provide educational opportunity and success to the broadest possible range of our citizens” </w:t>
      </w:r>
      <w:r w:rsidR="006D2405">
        <w:rPr>
          <w:szCs w:val="24"/>
        </w:rPr>
        <w:t xml:space="preserve">as </w:t>
      </w:r>
      <w:r w:rsidRPr="006B206A">
        <w:rPr>
          <w:szCs w:val="24"/>
        </w:rPr>
        <w:t xml:space="preserve">specified in California Education Code </w:t>
      </w:r>
      <w:r w:rsidR="006D2405">
        <w:rPr>
          <w:szCs w:val="24"/>
        </w:rPr>
        <w:t>§</w:t>
      </w:r>
      <w:r w:rsidRPr="006B206A">
        <w:rPr>
          <w:szCs w:val="24"/>
        </w:rPr>
        <w:t>66010.2</w:t>
      </w:r>
      <w:r w:rsidRPr="006B206A">
        <w:rPr>
          <w:rStyle w:val="FootnoteReference"/>
          <w:szCs w:val="24"/>
        </w:rPr>
        <w:footnoteReference w:id="73"/>
      </w:r>
      <w:r w:rsidRPr="006B206A">
        <w:rPr>
          <w:rFonts w:cstheme="minorHAnsi"/>
          <w:szCs w:val="24"/>
        </w:rPr>
        <w:t xml:space="preserve">; </w:t>
      </w:r>
      <w:r w:rsidRPr="006B206A">
        <w:rPr>
          <w:szCs w:val="24"/>
        </w:rPr>
        <w:t>and</w:t>
      </w:r>
    </w:p>
    <w:p w14:paraId="21BB4E45" w14:textId="2048BF47" w:rsidR="00283853" w:rsidRPr="006B206A" w:rsidRDefault="00283853" w:rsidP="00283853">
      <w:pPr>
        <w:spacing w:line="257" w:lineRule="auto"/>
        <w:rPr>
          <w:rFonts w:cstheme="minorHAnsi"/>
          <w:szCs w:val="24"/>
        </w:rPr>
      </w:pPr>
      <w:r w:rsidRPr="006B206A">
        <w:rPr>
          <w:szCs w:val="24"/>
        </w:rPr>
        <w:t xml:space="preserve">Whereas, The Academic Senate for California Community Colleges has long expressed concerns that the ability of community colleges to serve all students </w:t>
      </w:r>
      <w:r w:rsidR="006D2405">
        <w:rPr>
          <w:szCs w:val="24"/>
        </w:rPr>
        <w:t>has been</w:t>
      </w:r>
      <w:r w:rsidRPr="006B206A">
        <w:rPr>
          <w:szCs w:val="24"/>
        </w:rPr>
        <w:t xml:space="preserve"> threatened by the implementation of AB 705 and AB 1705</w:t>
      </w:r>
      <w:r w:rsidRPr="006B206A">
        <w:rPr>
          <w:rStyle w:val="FootnoteReference"/>
          <w:szCs w:val="24"/>
        </w:rPr>
        <w:footnoteReference w:id="74"/>
      </w:r>
      <w:r w:rsidRPr="006B206A">
        <w:rPr>
          <w:szCs w:val="24"/>
        </w:rPr>
        <w:t xml:space="preserve">; </w:t>
      </w:r>
    </w:p>
    <w:p w14:paraId="29B6705B" w14:textId="2D3A197F" w:rsidR="00283853" w:rsidRPr="006B206A" w:rsidRDefault="00283853" w:rsidP="00283853">
      <w:pPr>
        <w:spacing w:line="257" w:lineRule="auto"/>
        <w:rPr>
          <w:rFonts w:cstheme="minorHAnsi"/>
          <w:szCs w:val="24"/>
        </w:rPr>
      </w:pPr>
      <w:r w:rsidRPr="006B206A">
        <w:rPr>
          <w:rFonts w:cstheme="minorHAnsi"/>
          <w:szCs w:val="24"/>
        </w:rPr>
        <w:lastRenderedPageBreak/>
        <w:t xml:space="preserve">Resolved, That the Academic Senate for California Community Colleges advocate for revisions to California Education Code </w:t>
      </w:r>
      <w:r w:rsidR="006D2405">
        <w:rPr>
          <w:szCs w:val="24"/>
        </w:rPr>
        <w:t>§</w:t>
      </w:r>
      <w:r w:rsidRPr="006B206A">
        <w:rPr>
          <w:rFonts w:cstheme="minorHAnsi"/>
          <w:szCs w:val="24"/>
        </w:rPr>
        <w:t>78213 to allow community college districts to offer pre</w:t>
      </w:r>
      <w:r w:rsidR="006D2405">
        <w:rPr>
          <w:rFonts w:cstheme="minorHAnsi"/>
          <w:szCs w:val="24"/>
        </w:rPr>
        <w:t>-</w:t>
      </w:r>
      <w:r w:rsidRPr="006B206A">
        <w:rPr>
          <w:rFonts w:cstheme="minorHAnsi"/>
          <w:szCs w:val="24"/>
        </w:rPr>
        <w:t>transfer</w:t>
      </w:r>
      <w:r w:rsidR="006D2405">
        <w:rPr>
          <w:rFonts w:cstheme="minorHAnsi"/>
          <w:szCs w:val="24"/>
        </w:rPr>
        <w:t xml:space="preserve"> </w:t>
      </w:r>
      <w:r w:rsidRPr="006B206A">
        <w:rPr>
          <w:rFonts w:cstheme="minorHAnsi"/>
          <w:szCs w:val="24"/>
        </w:rPr>
        <w:t xml:space="preserve">level English and mathematics courses and, for STEM majors, mathematics courses below Calculus so </w:t>
      </w:r>
      <w:r w:rsidR="006D2405">
        <w:rPr>
          <w:rFonts w:cstheme="minorHAnsi"/>
          <w:szCs w:val="24"/>
        </w:rPr>
        <w:t xml:space="preserve">that </w:t>
      </w:r>
      <w:r w:rsidRPr="006B206A">
        <w:rPr>
          <w:rFonts w:cstheme="minorHAnsi"/>
          <w:szCs w:val="24"/>
        </w:rPr>
        <w:t xml:space="preserve">students will have the choice of taking </w:t>
      </w:r>
      <w:r w:rsidR="006D2405">
        <w:rPr>
          <w:rFonts w:cstheme="minorHAnsi"/>
          <w:szCs w:val="24"/>
        </w:rPr>
        <w:t>those</w:t>
      </w:r>
      <w:r w:rsidR="006D2405" w:rsidRPr="006B206A">
        <w:rPr>
          <w:rFonts w:cstheme="minorHAnsi"/>
          <w:szCs w:val="24"/>
        </w:rPr>
        <w:t xml:space="preserve"> </w:t>
      </w:r>
      <w:r w:rsidRPr="006B206A">
        <w:rPr>
          <w:rFonts w:cstheme="minorHAnsi"/>
          <w:szCs w:val="24"/>
        </w:rPr>
        <w:t xml:space="preserve">courses when </w:t>
      </w:r>
      <w:r w:rsidR="00BB1413">
        <w:rPr>
          <w:rFonts w:cstheme="minorHAnsi"/>
          <w:szCs w:val="24"/>
        </w:rPr>
        <w:t>the course are</w:t>
      </w:r>
      <w:r w:rsidRPr="006B206A">
        <w:rPr>
          <w:rFonts w:cstheme="minorHAnsi"/>
          <w:szCs w:val="24"/>
        </w:rPr>
        <w:t xml:space="preserve"> requested by students, local college data supports the value of </w:t>
      </w:r>
      <w:r w:rsidR="00BB1413">
        <w:rPr>
          <w:rFonts w:cstheme="minorHAnsi"/>
          <w:szCs w:val="24"/>
        </w:rPr>
        <w:t>the</w:t>
      </w:r>
      <w:r w:rsidR="00BB1413" w:rsidRPr="006B206A">
        <w:rPr>
          <w:rFonts w:cstheme="minorHAnsi"/>
          <w:szCs w:val="24"/>
        </w:rPr>
        <w:t xml:space="preserve"> </w:t>
      </w:r>
      <w:r w:rsidRPr="006B206A">
        <w:rPr>
          <w:rFonts w:cstheme="minorHAnsi"/>
          <w:szCs w:val="24"/>
        </w:rPr>
        <w:t xml:space="preserve">courses irrespective of one-year throughput, or CSU and UC faculty from the affected disciplines recommend the additional preparation students receive from </w:t>
      </w:r>
      <w:r w:rsidR="00BB1413">
        <w:rPr>
          <w:rFonts w:cstheme="minorHAnsi"/>
          <w:szCs w:val="24"/>
        </w:rPr>
        <w:t>such</w:t>
      </w:r>
      <w:r w:rsidR="00BB1413" w:rsidRPr="006B206A">
        <w:rPr>
          <w:rFonts w:cstheme="minorHAnsi"/>
          <w:szCs w:val="24"/>
        </w:rPr>
        <w:t xml:space="preserve"> </w:t>
      </w:r>
      <w:r w:rsidRPr="006B206A">
        <w:rPr>
          <w:rFonts w:cstheme="minorHAnsi"/>
          <w:szCs w:val="24"/>
        </w:rPr>
        <w:t>courses.</w:t>
      </w:r>
    </w:p>
    <w:p w14:paraId="57010AE1" w14:textId="77777777" w:rsidR="00283853" w:rsidRPr="006B206A" w:rsidRDefault="00283853" w:rsidP="00283853">
      <w:pPr>
        <w:spacing w:line="257" w:lineRule="auto"/>
        <w:rPr>
          <w:rFonts w:cstheme="minorHAnsi"/>
          <w:szCs w:val="24"/>
        </w:rPr>
      </w:pPr>
      <w:r w:rsidRPr="006B206A">
        <w:rPr>
          <w:rFonts w:cstheme="minorHAnsi"/>
          <w:szCs w:val="24"/>
        </w:rPr>
        <w:t>Contact: Jeffrey Hernandez, Los Angeles Community College District, Area C</w:t>
      </w:r>
    </w:p>
    <w:p w14:paraId="5E0B3FF0" w14:textId="02C34420" w:rsidR="00283853" w:rsidRPr="006B206A" w:rsidRDefault="001E3D2C" w:rsidP="0047190A">
      <w:pPr>
        <w:rPr>
          <w:szCs w:val="24"/>
        </w:rPr>
      </w:pPr>
      <w:r w:rsidRPr="006B206A">
        <w:rPr>
          <w:szCs w:val="24"/>
        </w:rPr>
        <w:t>MSU</w:t>
      </w:r>
    </w:p>
    <w:p w14:paraId="41F86E2E" w14:textId="181936C6" w:rsidR="00A736BE" w:rsidRPr="006B206A" w:rsidRDefault="00283853" w:rsidP="0047190A">
      <w:pPr>
        <w:pStyle w:val="Heading3"/>
      </w:pPr>
      <w:bookmarkStart w:id="119" w:name="_Toc181991745"/>
      <w:bookmarkStart w:id="120" w:name="_Toc182814961"/>
      <w:r w:rsidRPr="006B206A">
        <w:rPr>
          <w:rStyle w:val="normaltextrun"/>
        </w:rPr>
        <w:t xml:space="preserve">113.02 </w:t>
      </w:r>
      <w:r w:rsidRPr="006B206A">
        <w:rPr>
          <w:rFonts w:eastAsia="Calibri"/>
          <w:lang w:val="en"/>
        </w:rPr>
        <w:t xml:space="preserve">F24 </w:t>
      </w:r>
      <w:r w:rsidRPr="006B206A">
        <w:rPr>
          <w:rStyle w:val="normaltextrun"/>
        </w:rPr>
        <w:t>Designating an Official Native American Holiday for the California Community College System</w:t>
      </w:r>
      <w:bookmarkEnd w:id="119"/>
      <w:bookmarkEnd w:id="120"/>
      <w:r w:rsidRPr="006B206A">
        <w:rPr>
          <w:rStyle w:val="eop"/>
        </w:rPr>
        <w:t> </w:t>
      </w:r>
    </w:p>
    <w:p w14:paraId="64829009" w14:textId="1E5DE465" w:rsidR="00283853" w:rsidRPr="006B206A" w:rsidRDefault="00283853" w:rsidP="00283853">
      <w:pPr>
        <w:rPr>
          <w:szCs w:val="24"/>
        </w:rPr>
      </w:pPr>
      <w:r w:rsidRPr="006B206A">
        <w:rPr>
          <w:rStyle w:val="normaltextrun"/>
          <w:rFonts w:cstheme="minorHAnsi"/>
          <w:szCs w:val="24"/>
        </w:rPr>
        <w:t xml:space="preserve">Whereas, The Academic Senate for California Community Colleges recognizes the importance of acknowledging and honoring the original inhabitants of the land upon which </w:t>
      </w:r>
      <w:r w:rsidR="00BB1413">
        <w:rPr>
          <w:rStyle w:val="normaltextrun"/>
          <w:rFonts w:cstheme="minorHAnsi"/>
          <w:szCs w:val="24"/>
        </w:rPr>
        <w:t>California’s community</w:t>
      </w:r>
      <w:r w:rsidR="00BB1413" w:rsidRPr="006B206A">
        <w:rPr>
          <w:rStyle w:val="normaltextrun"/>
          <w:rFonts w:cstheme="minorHAnsi"/>
          <w:szCs w:val="24"/>
        </w:rPr>
        <w:t xml:space="preserve"> </w:t>
      </w:r>
      <w:r w:rsidRPr="006B206A">
        <w:rPr>
          <w:rStyle w:val="normaltextrun"/>
          <w:rFonts w:cstheme="minorHAnsi"/>
          <w:szCs w:val="24"/>
        </w:rPr>
        <w:t>colleges stand;</w:t>
      </w:r>
      <w:r w:rsidRPr="006B206A">
        <w:rPr>
          <w:rStyle w:val="eop"/>
          <w:rFonts w:cstheme="minorHAnsi"/>
          <w:szCs w:val="24"/>
        </w:rPr>
        <w:t> </w:t>
      </w:r>
    </w:p>
    <w:p w14:paraId="7FDC8F18" w14:textId="5E13A1DB" w:rsidR="00283853" w:rsidRPr="006B206A" w:rsidRDefault="00283853" w:rsidP="00283853">
      <w:pPr>
        <w:rPr>
          <w:szCs w:val="24"/>
        </w:rPr>
      </w:pPr>
      <w:r w:rsidRPr="006B206A">
        <w:rPr>
          <w:rStyle w:val="normaltextrun"/>
          <w:rFonts w:cstheme="minorHAnsi"/>
          <w:szCs w:val="24"/>
        </w:rPr>
        <w:t>Whereas, A Native American holiday would serve to honor the histories, cultures, and contributions of the original inhabitants of what is now California, providing an opportunity to reflect on the historical and ongoing struggles of indigenous peoples and to celebrate their resilience and strength;</w:t>
      </w:r>
      <w:r w:rsidRPr="006B206A">
        <w:rPr>
          <w:rStyle w:val="eop"/>
          <w:rFonts w:cstheme="minorHAnsi"/>
          <w:szCs w:val="24"/>
        </w:rPr>
        <w:t> </w:t>
      </w:r>
    </w:p>
    <w:p w14:paraId="4B6A8627" w14:textId="0051A914" w:rsidR="00283853" w:rsidRPr="006B206A" w:rsidRDefault="00283853" w:rsidP="00283853">
      <w:pPr>
        <w:rPr>
          <w:szCs w:val="24"/>
        </w:rPr>
      </w:pPr>
      <w:r w:rsidRPr="006B206A">
        <w:rPr>
          <w:rStyle w:val="normaltextrun"/>
          <w:rFonts w:cstheme="minorHAnsi"/>
          <w:szCs w:val="24"/>
        </w:rPr>
        <w:t xml:space="preserve">Whereas, The establishment of a Native American holiday aligns with the </w:t>
      </w:r>
      <w:r w:rsidR="00D5528D" w:rsidRPr="006B206A">
        <w:rPr>
          <w:rFonts w:eastAsia="Arial" w:cstheme="minorHAnsi"/>
          <w:szCs w:val="24"/>
        </w:rPr>
        <w:t xml:space="preserve">Academic Senate for California Community Colleges </w:t>
      </w:r>
      <w:r w:rsidRPr="006B206A">
        <w:rPr>
          <w:rStyle w:val="normaltextrun"/>
          <w:rFonts w:cstheme="minorHAnsi"/>
          <w:szCs w:val="24"/>
        </w:rPr>
        <w:t>commitment to inclusion, diversity, equity, anti-racism, and accessibility and would demonstrate a commitment to honoring indigenous peoples and promoting understanding of their cultures; and</w:t>
      </w:r>
      <w:r w:rsidRPr="006B206A">
        <w:rPr>
          <w:rStyle w:val="eop"/>
          <w:rFonts w:cstheme="minorHAnsi"/>
          <w:szCs w:val="24"/>
        </w:rPr>
        <w:t> </w:t>
      </w:r>
    </w:p>
    <w:p w14:paraId="0E74C71A" w14:textId="32353DAE" w:rsidR="006B206A" w:rsidRPr="006B206A" w:rsidRDefault="00283853" w:rsidP="00283853">
      <w:pPr>
        <w:rPr>
          <w:rFonts w:cstheme="minorHAnsi"/>
          <w:szCs w:val="24"/>
        </w:rPr>
      </w:pPr>
      <w:r w:rsidRPr="006B206A">
        <w:rPr>
          <w:rStyle w:val="normaltextrun"/>
          <w:rFonts w:cstheme="minorHAnsi"/>
          <w:szCs w:val="24"/>
        </w:rPr>
        <w:t>Whereas, Modesto Junior College, Santa Rosa Junior College, and Palomar College already close in observance of Native American Day alongside strong student support for broader recognition of this important holiday;</w:t>
      </w:r>
      <w:r w:rsidRPr="006B206A">
        <w:rPr>
          <w:rStyle w:val="eop"/>
          <w:rFonts w:cstheme="minorHAnsi"/>
          <w:szCs w:val="24"/>
        </w:rPr>
        <w:t> </w:t>
      </w:r>
    </w:p>
    <w:p w14:paraId="0BB58B56" w14:textId="3F8BFE00" w:rsidR="00283853" w:rsidRPr="006B206A" w:rsidRDefault="00283853" w:rsidP="00283853">
      <w:pPr>
        <w:rPr>
          <w:szCs w:val="24"/>
        </w:rPr>
      </w:pPr>
      <w:r w:rsidRPr="006B206A">
        <w:rPr>
          <w:rStyle w:val="normaltextrun"/>
          <w:rFonts w:cstheme="minorHAnsi"/>
          <w:szCs w:val="24"/>
        </w:rPr>
        <w:t>Resolved, That the Academic Senate for California Community Colleges request that the California Community Colleges Chancellor’s Office work with Indigenous communities, the California Community College</w:t>
      </w:r>
      <w:r w:rsidR="00BB1413">
        <w:rPr>
          <w:rStyle w:val="normaltextrun"/>
          <w:rFonts w:cstheme="minorHAnsi"/>
          <w:szCs w:val="24"/>
        </w:rPr>
        <w:t>s</w:t>
      </w:r>
      <w:r w:rsidRPr="006B206A">
        <w:rPr>
          <w:rStyle w:val="normaltextrun"/>
          <w:rFonts w:cstheme="minorHAnsi"/>
          <w:szCs w:val="24"/>
        </w:rPr>
        <w:t xml:space="preserve"> system stakeholders, and the California Legislature to advocate </w:t>
      </w:r>
      <w:r w:rsidRPr="006B206A">
        <w:rPr>
          <w:rStyle w:val="normaltextrun"/>
          <w:rFonts w:cstheme="minorHAnsi"/>
          <w:szCs w:val="24"/>
        </w:rPr>
        <w:lastRenderedPageBreak/>
        <w:t>for designation of an official Native American holiday for the California Community College</w:t>
      </w:r>
      <w:r w:rsidR="00BB1413">
        <w:rPr>
          <w:rStyle w:val="normaltextrun"/>
          <w:rFonts w:cstheme="minorHAnsi"/>
          <w:szCs w:val="24"/>
        </w:rPr>
        <w:t>s</w:t>
      </w:r>
      <w:r w:rsidRPr="006B206A">
        <w:rPr>
          <w:rStyle w:val="normaltextrun"/>
          <w:rFonts w:cstheme="minorHAnsi"/>
          <w:szCs w:val="24"/>
        </w:rPr>
        <w:t xml:space="preserve"> system.</w:t>
      </w:r>
      <w:r w:rsidRPr="006B206A">
        <w:rPr>
          <w:rStyle w:val="eop"/>
          <w:rFonts w:cstheme="minorHAnsi"/>
          <w:szCs w:val="24"/>
        </w:rPr>
        <w:t> </w:t>
      </w:r>
    </w:p>
    <w:p w14:paraId="4EAF0B61" w14:textId="6620FB82" w:rsidR="00283853" w:rsidRPr="006B206A" w:rsidRDefault="00283853" w:rsidP="00283853">
      <w:pPr>
        <w:rPr>
          <w:rStyle w:val="normaltextrun"/>
          <w:rFonts w:cstheme="minorHAnsi"/>
          <w:szCs w:val="24"/>
        </w:rPr>
      </w:pPr>
      <w:r w:rsidRPr="006B206A">
        <w:rPr>
          <w:rStyle w:val="normaltextrun"/>
          <w:rFonts w:cstheme="minorHAnsi"/>
          <w:szCs w:val="24"/>
        </w:rPr>
        <w:t>Contact: Nicholas Petti, Mendocino College</w:t>
      </w:r>
    </w:p>
    <w:p w14:paraId="0AA561D3" w14:textId="63E9B42E" w:rsidR="00D5528D" w:rsidRDefault="001E3D2C" w:rsidP="00D5528D">
      <w:r w:rsidRPr="006B206A">
        <w:rPr>
          <w:szCs w:val="24"/>
        </w:rPr>
        <w:t>ACCLAMATION</w:t>
      </w:r>
      <w:bookmarkStart w:id="121" w:name="_Toc180489295"/>
      <w:bookmarkStart w:id="122" w:name="_Toc180491612"/>
      <w:bookmarkStart w:id="123" w:name="_Toc181991746"/>
      <w:r w:rsidR="00D5528D">
        <w:t xml:space="preserve"> </w:t>
      </w:r>
    </w:p>
    <w:p w14:paraId="29474B6A" w14:textId="1C9E9420" w:rsidR="00142755" w:rsidRPr="006B206A" w:rsidRDefault="00283853" w:rsidP="00D5528D">
      <w:pPr>
        <w:pStyle w:val="Heading2"/>
      </w:pPr>
      <w:bookmarkStart w:id="124" w:name="_Toc182814962"/>
      <w:r w:rsidRPr="006B206A">
        <w:t>114 CONSULTATION WITH THE CHANCELLORS OFFICE</w:t>
      </w:r>
      <w:bookmarkEnd w:id="121"/>
      <w:bookmarkEnd w:id="122"/>
      <w:bookmarkEnd w:id="123"/>
      <w:bookmarkEnd w:id="124"/>
    </w:p>
    <w:p w14:paraId="281987A3" w14:textId="1A3839F0" w:rsidR="00A736BE" w:rsidRPr="006B206A" w:rsidRDefault="00283853" w:rsidP="0047190A">
      <w:pPr>
        <w:pStyle w:val="Heading3"/>
      </w:pPr>
      <w:bookmarkStart w:id="125" w:name="_Toc180489296"/>
      <w:bookmarkStart w:id="126" w:name="_Toc180491613"/>
      <w:bookmarkStart w:id="127" w:name="_Toc181991747"/>
      <w:bookmarkStart w:id="128" w:name="_Toc182814963"/>
      <w:r w:rsidRPr="006B206A">
        <w:t>114.01 F24 Support for Faculty for Implementation of AB 1111 Guidance</w:t>
      </w:r>
      <w:bookmarkEnd w:id="125"/>
      <w:bookmarkEnd w:id="126"/>
      <w:bookmarkEnd w:id="127"/>
      <w:bookmarkEnd w:id="128"/>
    </w:p>
    <w:p w14:paraId="68152C36" w14:textId="4D506C6B" w:rsidR="00283853" w:rsidRPr="006B206A" w:rsidRDefault="00283853" w:rsidP="00283853">
      <w:pPr>
        <w:spacing w:line="257" w:lineRule="auto"/>
        <w:rPr>
          <w:rFonts w:cstheme="minorHAnsi"/>
          <w:szCs w:val="24"/>
        </w:rPr>
      </w:pPr>
      <w:r w:rsidRPr="006B206A">
        <w:rPr>
          <w:szCs w:val="24"/>
        </w:rPr>
        <w:t xml:space="preserve">Whereas, The California </w:t>
      </w:r>
      <w:r w:rsidR="00EA1770">
        <w:rPr>
          <w:szCs w:val="24"/>
        </w:rPr>
        <w:t>L</w:t>
      </w:r>
      <w:r w:rsidRPr="006B206A">
        <w:rPr>
          <w:szCs w:val="24"/>
        </w:rPr>
        <w:t>egislature passed AB 1111 (Berman) in 2021</w:t>
      </w:r>
      <w:r w:rsidRPr="006B206A">
        <w:rPr>
          <w:rStyle w:val="FootnoteReference"/>
          <w:szCs w:val="24"/>
        </w:rPr>
        <w:footnoteReference w:id="75"/>
      </w:r>
      <w:r w:rsidR="00EA1770">
        <w:rPr>
          <w:rFonts w:cstheme="minorHAnsi"/>
          <w:szCs w:val="24"/>
        </w:rPr>
        <w:t xml:space="preserve">, </w:t>
      </w:r>
      <w:r w:rsidRPr="006B206A">
        <w:rPr>
          <w:rFonts w:cstheme="minorHAnsi"/>
          <w:szCs w:val="24"/>
        </w:rPr>
        <w:t xml:space="preserve">directing California community colleges to adopt a student-facing, common course numbering (CCN) system in order to “streamline transfer from two- to four-year postsecondary educational institutions and reduce excess credit (unit) accumulation,” a mandate </w:t>
      </w:r>
      <w:r w:rsidR="00EA1770">
        <w:rPr>
          <w:rFonts w:cstheme="minorHAnsi"/>
          <w:szCs w:val="24"/>
        </w:rPr>
        <w:t>that</w:t>
      </w:r>
      <w:r w:rsidR="00EA1770" w:rsidRPr="006B206A">
        <w:rPr>
          <w:rFonts w:cstheme="minorHAnsi"/>
          <w:szCs w:val="24"/>
        </w:rPr>
        <w:t xml:space="preserve"> </w:t>
      </w:r>
      <w:r w:rsidRPr="006B206A">
        <w:rPr>
          <w:rFonts w:cstheme="minorHAnsi"/>
          <w:szCs w:val="24"/>
        </w:rPr>
        <w:t xml:space="preserve">the AB 1111 steering committee recognized as introducing challenges </w:t>
      </w:r>
      <w:r w:rsidR="00EA1770">
        <w:rPr>
          <w:rFonts w:cstheme="minorHAnsi"/>
          <w:szCs w:val="24"/>
        </w:rPr>
        <w:t>for</w:t>
      </w:r>
      <w:r w:rsidR="00EA1770" w:rsidRPr="006B206A">
        <w:rPr>
          <w:rFonts w:cstheme="minorHAnsi"/>
          <w:szCs w:val="24"/>
        </w:rPr>
        <w:t xml:space="preserve"> </w:t>
      </w:r>
      <w:r w:rsidRPr="006B206A">
        <w:rPr>
          <w:rFonts w:cstheme="minorHAnsi"/>
          <w:szCs w:val="24"/>
        </w:rPr>
        <w:t>a system that mandated common course numbering but not common articulation, leading the committee to recommend that a number of additional curricular elements be aligned along with course prefixes and numbers, sometimes in opposition to faculty requests and recommendations;</w:t>
      </w:r>
      <w:r w:rsidRPr="006B206A">
        <w:rPr>
          <w:szCs w:val="24"/>
        </w:rPr>
        <w:t xml:space="preserve"> </w:t>
      </w:r>
    </w:p>
    <w:p w14:paraId="0F4DF900" w14:textId="2E69FF5A" w:rsidR="00283853" w:rsidRPr="006B206A" w:rsidRDefault="00283853" w:rsidP="00283853">
      <w:pPr>
        <w:spacing w:line="257" w:lineRule="auto"/>
        <w:rPr>
          <w:rFonts w:cstheme="minorHAnsi"/>
          <w:szCs w:val="24"/>
        </w:rPr>
      </w:pPr>
      <w:r w:rsidRPr="006B206A">
        <w:rPr>
          <w:rFonts w:cstheme="minorHAnsi"/>
          <w:szCs w:val="24"/>
        </w:rPr>
        <w:t xml:space="preserve">Whereas, Phase I of implementation </w:t>
      </w:r>
      <w:r w:rsidR="00EA1770">
        <w:rPr>
          <w:rFonts w:cstheme="minorHAnsi"/>
          <w:szCs w:val="24"/>
        </w:rPr>
        <w:t xml:space="preserve">of the CCN system </w:t>
      </w:r>
      <w:r w:rsidRPr="006B206A">
        <w:rPr>
          <w:rFonts w:cstheme="minorHAnsi"/>
          <w:szCs w:val="24"/>
        </w:rPr>
        <w:t xml:space="preserve">began in </w:t>
      </w:r>
      <w:r w:rsidR="00EA1770">
        <w:rPr>
          <w:rFonts w:cstheme="minorHAnsi"/>
          <w:szCs w:val="24"/>
        </w:rPr>
        <w:t>s</w:t>
      </w:r>
      <w:r w:rsidRPr="006B206A">
        <w:rPr>
          <w:rFonts w:cstheme="minorHAnsi"/>
          <w:szCs w:val="24"/>
        </w:rPr>
        <w:t>pring 2024</w:t>
      </w:r>
      <w:r w:rsidR="00EA1770">
        <w:rPr>
          <w:rFonts w:cstheme="minorHAnsi"/>
          <w:szCs w:val="24"/>
        </w:rPr>
        <w:t>,</w:t>
      </w:r>
      <w:r w:rsidRPr="006B206A">
        <w:rPr>
          <w:rFonts w:cstheme="minorHAnsi"/>
          <w:szCs w:val="24"/>
        </w:rPr>
        <w:t xml:space="preserve"> with course templates being made available in September 2024 </w:t>
      </w:r>
      <w:r w:rsidR="00EA1770">
        <w:rPr>
          <w:rFonts w:cstheme="minorHAnsi"/>
          <w:szCs w:val="24"/>
        </w:rPr>
        <w:t xml:space="preserve">and </w:t>
      </w:r>
      <w:r w:rsidRPr="006B206A">
        <w:rPr>
          <w:rFonts w:cstheme="minorHAnsi"/>
          <w:szCs w:val="24"/>
        </w:rPr>
        <w:t xml:space="preserve">with a due date for submission identified as December 1, 2024 and an effective date of </w:t>
      </w:r>
      <w:r w:rsidR="00EA1770">
        <w:rPr>
          <w:rFonts w:cstheme="minorHAnsi"/>
          <w:szCs w:val="24"/>
        </w:rPr>
        <w:t>f</w:t>
      </w:r>
      <w:r w:rsidRPr="006B206A">
        <w:rPr>
          <w:rFonts w:cstheme="minorHAnsi"/>
          <w:szCs w:val="24"/>
        </w:rPr>
        <w:t xml:space="preserve">all 2025, demonstrating a lack of consideration for established curriculum timelines and processes at California </w:t>
      </w:r>
      <w:r w:rsidR="00EA1770">
        <w:rPr>
          <w:rFonts w:cstheme="minorHAnsi"/>
          <w:szCs w:val="24"/>
        </w:rPr>
        <w:t>c</w:t>
      </w:r>
      <w:r w:rsidRPr="006B206A">
        <w:rPr>
          <w:rFonts w:cstheme="minorHAnsi"/>
          <w:szCs w:val="24"/>
        </w:rPr>
        <w:t xml:space="preserve">ommunity </w:t>
      </w:r>
      <w:r w:rsidR="00EA1770">
        <w:rPr>
          <w:rFonts w:cstheme="minorHAnsi"/>
          <w:szCs w:val="24"/>
        </w:rPr>
        <w:t>c</w:t>
      </w:r>
      <w:r w:rsidRPr="006B206A">
        <w:rPr>
          <w:rFonts w:cstheme="minorHAnsi"/>
          <w:szCs w:val="24"/>
        </w:rPr>
        <w:t xml:space="preserve">olleges and </w:t>
      </w:r>
      <w:r w:rsidR="00EA1770">
        <w:rPr>
          <w:rFonts w:cstheme="minorHAnsi"/>
          <w:szCs w:val="24"/>
        </w:rPr>
        <w:t xml:space="preserve">for </w:t>
      </w:r>
      <w:r w:rsidRPr="006B206A">
        <w:rPr>
          <w:rFonts w:cstheme="minorHAnsi"/>
          <w:szCs w:val="24"/>
        </w:rPr>
        <w:t xml:space="preserve">the ramifications these updates may have on ASSIST and Cal-GETC updates in addition to the additional stress on a system already burdened by required updates from AB 928 (Berman), AB 705 (Irwin), AB 1705 (Irwin), and </w:t>
      </w:r>
      <w:r w:rsidR="00EA1770">
        <w:rPr>
          <w:rFonts w:cstheme="minorHAnsi"/>
          <w:szCs w:val="24"/>
        </w:rPr>
        <w:t>new e</w:t>
      </w:r>
      <w:r w:rsidRPr="006B206A">
        <w:rPr>
          <w:rFonts w:cstheme="minorHAnsi"/>
          <w:szCs w:val="24"/>
        </w:rPr>
        <w:t xml:space="preserve">thnic </w:t>
      </w:r>
      <w:r w:rsidR="00EA1770">
        <w:rPr>
          <w:rFonts w:cstheme="minorHAnsi"/>
          <w:szCs w:val="24"/>
        </w:rPr>
        <w:t>s</w:t>
      </w:r>
      <w:r w:rsidRPr="006B206A">
        <w:rPr>
          <w:rFonts w:cstheme="minorHAnsi"/>
          <w:szCs w:val="24"/>
        </w:rPr>
        <w:t>tudies requirements;</w:t>
      </w:r>
    </w:p>
    <w:p w14:paraId="3D561F43" w14:textId="4D9A0978" w:rsidR="00283853" w:rsidRPr="006B206A" w:rsidRDefault="00283853" w:rsidP="00283853">
      <w:pPr>
        <w:spacing w:line="257" w:lineRule="auto"/>
        <w:rPr>
          <w:rFonts w:cstheme="minorHAnsi"/>
          <w:szCs w:val="24"/>
        </w:rPr>
      </w:pPr>
      <w:r w:rsidRPr="006B206A">
        <w:rPr>
          <w:rFonts w:cstheme="minorHAnsi"/>
          <w:szCs w:val="24"/>
        </w:rPr>
        <w:t xml:space="preserve">Whereas, Practical considerations </w:t>
      </w:r>
      <w:r w:rsidR="00EA1770">
        <w:rPr>
          <w:rFonts w:cstheme="minorHAnsi"/>
          <w:szCs w:val="24"/>
        </w:rPr>
        <w:t xml:space="preserve">regarding the CCN system </w:t>
      </w:r>
      <w:r w:rsidR="00EA1770" w:rsidRPr="006B206A">
        <w:rPr>
          <w:rFonts w:cstheme="minorHAnsi"/>
          <w:szCs w:val="24"/>
        </w:rPr>
        <w:t>have arisen</w:t>
      </w:r>
      <w:r w:rsidR="00EA1770">
        <w:rPr>
          <w:rFonts w:cstheme="minorHAnsi"/>
          <w:szCs w:val="24"/>
        </w:rPr>
        <w:t>,</w:t>
      </w:r>
      <w:r w:rsidR="00EA1770" w:rsidRPr="006B206A">
        <w:rPr>
          <w:rFonts w:cstheme="minorHAnsi"/>
          <w:szCs w:val="24"/>
        </w:rPr>
        <w:t xml:space="preserve"> </w:t>
      </w:r>
      <w:r w:rsidRPr="006B206A">
        <w:rPr>
          <w:rFonts w:cstheme="minorHAnsi"/>
          <w:szCs w:val="24"/>
        </w:rPr>
        <w:t xml:space="preserve">including technological challenges with curriculum, catalog, and scheduling systems, questions with respect to maintaining articulation agreements, and other local concerns at individual colleges, including but not limited to local numbering practices, quarter </w:t>
      </w:r>
      <w:r w:rsidR="00EA1770">
        <w:rPr>
          <w:rFonts w:cstheme="minorHAnsi"/>
          <w:szCs w:val="24"/>
        </w:rPr>
        <w:t>versus</w:t>
      </w:r>
      <w:r w:rsidRPr="006B206A">
        <w:rPr>
          <w:rFonts w:cstheme="minorHAnsi"/>
          <w:szCs w:val="24"/>
        </w:rPr>
        <w:t xml:space="preserve"> semester system course topic distribution, multi-college districts that may require layers of vetting, and numerous questions about academic freedom, vastly complicating an already complex implementation plan; and</w:t>
      </w:r>
    </w:p>
    <w:p w14:paraId="2BFA11E7" w14:textId="690BA8E5" w:rsidR="00283853" w:rsidRPr="006B206A" w:rsidRDefault="00283853" w:rsidP="00283853">
      <w:pPr>
        <w:spacing w:line="257" w:lineRule="auto"/>
        <w:rPr>
          <w:szCs w:val="24"/>
        </w:rPr>
      </w:pPr>
      <w:r w:rsidRPr="006B206A">
        <w:rPr>
          <w:szCs w:val="24"/>
        </w:rPr>
        <w:t>Whereas, Funding</w:t>
      </w:r>
      <w:r w:rsidRPr="006B206A">
        <w:rPr>
          <w:rStyle w:val="FootnoteReference"/>
          <w:szCs w:val="24"/>
        </w:rPr>
        <w:footnoteReference w:id="76"/>
      </w:r>
      <w:r w:rsidRPr="006B206A">
        <w:rPr>
          <w:rFonts w:cstheme="minorHAnsi"/>
          <w:szCs w:val="24"/>
        </w:rPr>
        <w:t xml:space="preserve"> has been provided to assist with AB 1111 updates </w:t>
      </w:r>
      <w:r w:rsidR="00EA1770">
        <w:rPr>
          <w:rFonts w:cstheme="minorHAnsi"/>
          <w:szCs w:val="24"/>
        </w:rPr>
        <w:t xml:space="preserve">along </w:t>
      </w:r>
      <w:r w:rsidRPr="006B206A">
        <w:rPr>
          <w:rFonts w:cstheme="minorHAnsi"/>
          <w:szCs w:val="24"/>
        </w:rPr>
        <w:t>with guidance that clearly identifies the work involved in “aligning existing course curricula to the CCN system” as one of the items</w:t>
      </w:r>
      <w:r w:rsidR="00D33FB5">
        <w:rPr>
          <w:rFonts w:cstheme="minorHAnsi"/>
          <w:szCs w:val="24"/>
        </w:rPr>
        <w:t xml:space="preserve"> the</w:t>
      </w:r>
      <w:r w:rsidRPr="006B206A">
        <w:rPr>
          <w:rFonts w:cstheme="minorHAnsi"/>
          <w:szCs w:val="24"/>
        </w:rPr>
        <w:t xml:space="preserve"> fund may be allocated for</w:t>
      </w:r>
      <w:r w:rsidRPr="006B206A">
        <w:rPr>
          <w:szCs w:val="24"/>
        </w:rPr>
        <w:t>;</w:t>
      </w:r>
    </w:p>
    <w:p w14:paraId="338D861D" w14:textId="6D75F563" w:rsidR="00283853"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work with the California Community Colleges Chancellor’s Office, system partners, and the </w:t>
      </w:r>
      <w:r w:rsidR="00D33FB5">
        <w:rPr>
          <w:rFonts w:cstheme="minorHAnsi"/>
          <w:szCs w:val="24"/>
        </w:rPr>
        <w:t>l</w:t>
      </w:r>
      <w:r w:rsidRPr="006B206A">
        <w:rPr>
          <w:rFonts w:cstheme="minorHAnsi"/>
          <w:szCs w:val="24"/>
        </w:rPr>
        <w:t>egislature as necessary to provide for additional time to review, reflect on</w:t>
      </w:r>
      <w:r w:rsidR="00D33FB5">
        <w:rPr>
          <w:rFonts w:cstheme="minorHAnsi"/>
          <w:szCs w:val="24"/>
        </w:rPr>
        <w:t>,</w:t>
      </w:r>
      <w:r w:rsidRPr="006B206A">
        <w:rPr>
          <w:rFonts w:cstheme="minorHAnsi"/>
          <w:szCs w:val="24"/>
        </w:rPr>
        <w:t xml:space="preserve"> and implement course templates for common </w:t>
      </w:r>
      <w:r w:rsidRPr="006B206A">
        <w:rPr>
          <w:rFonts w:cstheme="minorHAnsi"/>
          <w:szCs w:val="24"/>
        </w:rPr>
        <w:lastRenderedPageBreak/>
        <w:t>course numbering to ensure that systemwide articulation with CSU and UC will be able to be implemented within the anticipated</w:t>
      </w:r>
      <w:r w:rsidR="00D33FB5">
        <w:rPr>
          <w:rFonts w:cstheme="minorHAnsi"/>
          <w:szCs w:val="24"/>
        </w:rPr>
        <w:t xml:space="preserve"> and </w:t>
      </w:r>
      <w:r w:rsidRPr="006B206A">
        <w:rPr>
          <w:rFonts w:cstheme="minorHAnsi"/>
          <w:szCs w:val="24"/>
        </w:rPr>
        <w:t>expected timeframe of AB 1111;</w:t>
      </w:r>
      <w:r w:rsidR="00240395" w:rsidRPr="006B206A">
        <w:rPr>
          <w:rFonts w:cstheme="minorHAnsi"/>
          <w:szCs w:val="24"/>
        </w:rPr>
        <w:t xml:space="preserve"> and</w:t>
      </w:r>
    </w:p>
    <w:p w14:paraId="6AECF5E9" w14:textId="6A989485" w:rsidR="00283853" w:rsidRPr="006B206A" w:rsidRDefault="00283853" w:rsidP="00283853">
      <w:pPr>
        <w:spacing w:line="257" w:lineRule="auto"/>
        <w:rPr>
          <w:rFonts w:cstheme="minorHAnsi"/>
          <w:szCs w:val="24"/>
        </w:rPr>
      </w:pPr>
      <w:r w:rsidRPr="006B206A">
        <w:rPr>
          <w:rFonts w:cstheme="minorHAnsi"/>
          <w:szCs w:val="24"/>
        </w:rPr>
        <w:t>Resolved, That the Academic Senate for California Community Colleges work with the California Community Colleges Chancellor’s Office and system partners to advocate for additional funding for implementation and continued efforts to make required updates</w:t>
      </w:r>
      <w:r w:rsidR="00D33FB5">
        <w:rPr>
          <w:rFonts w:cstheme="minorHAnsi"/>
          <w:szCs w:val="24"/>
        </w:rPr>
        <w:t xml:space="preserve"> for the Common Course Numbering system</w:t>
      </w:r>
      <w:r w:rsidRPr="006B206A">
        <w:rPr>
          <w:rFonts w:cstheme="minorHAnsi"/>
          <w:szCs w:val="24"/>
        </w:rPr>
        <w:t>.</w:t>
      </w:r>
    </w:p>
    <w:p w14:paraId="1FA2E076" w14:textId="38AE19B2" w:rsidR="00283853" w:rsidRPr="006B206A" w:rsidRDefault="00283853" w:rsidP="00283853">
      <w:pPr>
        <w:spacing w:line="257" w:lineRule="auto"/>
        <w:rPr>
          <w:rFonts w:cstheme="minorHAnsi"/>
          <w:szCs w:val="24"/>
        </w:rPr>
      </w:pPr>
      <w:r w:rsidRPr="006B206A">
        <w:rPr>
          <w:rFonts w:cstheme="minorHAnsi"/>
          <w:szCs w:val="24"/>
        </w:rPr>
        <w:t>Contact: Mary Pape, De Anza College, Area B</w:t>
      </w:r>
    </w:p>
    <w:p w14:paraId="7CB7C11C" w14:textId="7A135D56" w:rsidR="007415C5" w:rsidRPr="0047190A" w:rsidRDefault="007415C5" w:rsidP="0047190A">
      <w:pPr>
        <w:rPr>
          <w:szCs w:val="24"/>
        </w:rPr>
      </w:pPr>
      <w:r w:rsidRPr="006B206A">
        <w:rPr>
          <w:szCs w:val="24"/>
        </w:rPr>
        <w:t>MSU</w:t>
      </w:r>
    </w:p>
    <w:p w14:paraId="0F3CB86A" w14:textId="53F0B270" w:rsidR="00520823" w:rsidRPr="006B206A" w:rsidRDefault="00283853" w:rsidP="0047190A">
      <w:pPr>
        <w:pStyle w:val="Heading3"/>
      </w:pPr>
      <w:bookmarkStart w:id="129" w:name="_Toc180489297"/>
      <w:bookmarkStart w:id="130" w:name="_Toc180491614"/>
      <w:bookmarkStart w:id="131" w:name="_Toc181991749"/>
      <w:bookmarkStart w:id="132" w:name="_Toc182814964"/>
      <w:r w:rsidRPr="006B206A">
        <w:t>114.02 F24 Work Experience Education Course Repeatability</w:t>
      </w:r>
      <w:bookmarkEnd w:id="129"/>
      <w:bookmarkEnd w:id="130"/>
      <w:bookmarkEnd w:id="131"/>
      <w:bookmarkEnd w:id="132"/>
    </w:p>
    <w:bookmarkEnd w:id="94"/>
    <w:p w14:paraId="505B910C" w14:textId="13D46326" w:rsidR="00283853" w:rsidRPr="006B206A" w:rsidRDefault="00283853" w:rsidP="00283853">
      <w:pPr>
        <w:spacing w:line="257" w:lineRule="auto"/>
        <w:rPr>
          <w:rFonts w:cstheme="minorHAnsi"/>
          <w:color w:val="000000"/>
          <w:szCs w:val="24"/>
        </w:rPr>
      </w:pPr>
      <w:r w:rsidRPr="006B206A">
        <w:rPr>
          <w:rFonts w:cstheme="minorHAnsi"/>
          <w:szCs w:val="24"/>
        </w:rPr>
        <w:t xml:space="preserve">Whereas, The California Internship and Work Experience Association worked with the </w:t>
      </w:r>
      <w:r w:rsidRPr="006B206A">
        <w:rPr>
          <w:rFonts w:cstheme="minorHAnsi"/>
          <w:color w:val="000000"/>
          <w:szCs w:val="24"/>
        </w:rPr>
        <w:t xml:space="preserve">California Community Colleges Chancellor’s Office regarding changes to Title 5 of the California Code of Regulations regarding </w:t>
      </w:r>
      <w:r w:rsidR="00F22D38">
        <w:rPr>
          <w:rFonts w:cstheme="minorHAnsi"/>
          <w:color w:val="000000"/>
          <w:szCs w:val="24"/>
        </w:rPr>
        <w:t>w</w:t>
      </w:r>
      <w:r w:rsidRPr="006B206A">
        <w:rPr>
          <w:rFonts w:cstheme="minorHAnsi"/>
          <w:color w:val="000000"/>
          <w:szCs w:val="24"/>
        </w:rPr>
        <w:t xml:space="preserve">ork </w:t>
      </w:r>
      <w:r w:rsidR="00F22D38">
        <w:rPr>
          <w:rFonts w:cstheme="minorHAnsi"/>
          <w:color w:val="000000"/>
          <w:szCs w:val="24"/>
        </w:rPr>
        <w:t>e</w:t>
      </w:r>
      <w:r w:rsidRPr="006B206A">
        <w:rPr>
          <w:rFonts w:cstheme="minorHAnsi"/>
          <w:color w:val="000000"/>
          <w:szCs w:val="24"/>
        </w:rPr>
        <w:t xml:space="preserve">xperience </w:t>
      </w:r>
      <w:r w:rsidR="00F22D38">
        <w:rPr>
          <w:rFonts w:cstheme="minorHAnsi"/>
          <w:color w:val="000000"/>
          <w:szCs w:val="24"/>
        </w:rPr>
        <w:t>e</w:t>
      </w:r>
      <w:r w:rsidRPr="006B206A">
        <w:rPr>
          <w:rFonts w:cstheme="minorHAnsi"/>
          <w:color w:val="000000"/>
          <w:szCs w:val="24"/>
        </w:rPr>
        <w:t>ducation; and</w:t>
      </w:r>
    </w:p>
    <w:p w14:paraId="63D86B8C" w14:textId="1741CB41" w:rsidR="00283853" w:rsidRPr="006B206A" w:rsidRDefault="00283853" w:rsidP="00283853">
      <w:pPr>
        <w:spacing w:line="257" w:lineRule="auto"/>
        <w:rPr>
          <w:color w:val="000000"/>
          <w:szCs w:val="24"/>
        </w:rPr>
      </w:pPr>
      <w:r w:rsidRPr="006B206A">
        <w:rPr>
          <w:color w:val="000000"/>
          <w:szCs w:val="24"/>
        </w:rPr>
        <w:t>Whereas, The California Community Colleges Chancellor’s Office</w:t>
      </w:r>
      <w:r w:rsidRPr="006B206A" w:rsidDel="006F2543">
        <w:rPr>
          <w:color w:val="000000"/>
          <w:szCs w:val="24"/>
        </w:rPr>
        <w:t xml:space="preserve"> </w:t>
      </w:r>
      <w:r w:rsidRPr="006B206A">
        <w:rPr>
          <w:color w:val="000000"/>
          <w:szCs w:val="24"/>
        </w:rPr>
        <w:t>stated in Memorandum ESS 23-49</w:t>
      </w:r>
      <w:r w:rsidRPr="006B206A">
        <w:rPr>
          <w:rStyle w:val="FootnoteReference"/>
          <w:color w:val="000000"/>
          <w:szCs w:val="24"/>
        </w:rPr>
        <w:footnoteReference w:id="77"/>
      </w:r>
      <w:r w:rsidRPr="006B206A">
        <w:rPr>
          <w:rFonts w:cstheme="minorHAnsi"/>
          <w:color w:val="000000"/>
          <w:szCs w:val="24"/>
        </w:rPr>
        <w:t xml:space="preserve"> that Title 5 “section 58161 …</w:t>
      </w:r>
      <w:r w:rsidR="00F22D38">
        <w:rPr>
          <w:rFonts w:cstheme="minorHAnsi"/>
          <w:color w:val="000000"/>
          <w:szCs w:val="24"/>
        </w:rPr>
        <w:t xml:space="preserve"> </w:t>
      </w:r>
      <w:r w:rsidRPr="006B206A">
        <w:rPr>
          <w:rFonts w:cstheme="minorHAnsi"/>
          <w:color w:val="000000"/>
          <w:szCs w:val="24"/>
        </w:rPr>
        <w:t xml:space="preserve">authorizes districts to claim apportionment </w:t>
      </w:r>
      <w:r w:rsidR="00F22D38">
        <w:rPr>
          <w:rFonts w:cstheme="minorHAnsi"/>
          <w:color w:val="000000"/>
          <w:szCs w:val="24"/>
        </w:rPr>
        <w:t>‘</w:t>
      </w:r>
      <w:r w:rsidRPr="006B206A">
        <w:rPr>
          <w:rFonts w:cstheme="minorHAnsi"/>
          <w:color w:val="000000"/>
          <w:szCs w:val="24"/>
        </w:rPr>
        <w:t>without limitation</w:t>
      </w:r>
      <w:r w:rsidR="00F22D38">
        <w:rPr>
          <w:rFonts w:cstheme="minorHAnsi"/>
          <w:color w:val="000000"/>
          <w:szCs w:val="24"/>
        </w:rPr>
        <w:t>’</w:t>
      </w:r>
      <w:r w:rsidRPr="006B206A">
        <w:rPr>
          <w:rFonts w:cstheme="minorHAnsi"/>
          <w:color w:val="000000"/>
          <w:szCs w:val="24"/>
        </w:rPr>
        <w:t xml:space="preserve"> for students </w:t>
      </w:r>
      <w:r w:rsidR="00F22D38">
        <w:rPr>
          <w:rFonts w:cstheme="minorHAnsi"/>
          <w:color w:val="000000"/>
          <w:szCs w:val="24"/>
        </w:rPr>
        <w:t>‘</w:t>
      </w:r>
      <w:r w:rsidRPr="006B206A">
        <w:rPr>
          <w:rFonts w:cstheme="minorHAnsi"/>
          <w:color w:val="000000"/>
          <w:szCs w:val="24"/>
        </w:rPr>
        <w:t>enrolled in work-experience education</w:t>
      </w:r>
      <w:r w:rsidR="00F22D38">
        <w:rPr>
          <w:rFonts w:cstheme="minorHAnsi"/>
          <w:color w:val="000000"/>
          <w:szCs w:val="24"/>
        </w:rPr>
        <w:t>’</w:t>
      </w:r>
      <w:r w:rsidRPr="006B206A">
        <w:rPr>
          <w:rFonts w:cstheme="minorHAnsi"/>
          <w:color w:val="000000"/>
          <w:szCs w:val="24"/>
        </w:rPr>
        <w:t xml:space="preserve"> …</w:t>
      </w:r>
      <w:r w:rsidR="00F22D38">
        <w:rPr>
          <w:rFonts w:cstheme="minorHAnsi"/>
          <w:color w:val="000000"/>
          <w:szCs w:val="24"/>
        </w:rPr>
        <w:t xml:space="preserve"> </w:t>
      </w:r>
      <w:r w:rsidRPr="006B206A">
        <w:rPr>
          <w:rFonts w:cstheme="minorHAnsi"/>
          <w:color w:val="000000"/>
          <w:szCs w:val="24"/>
        </w:rPr>
        <w:t>[and] work experience education is repeatable as dictated by local district policy</w:t>
      </w:r>
      <w:r w:rsidR="00F22D38">
        <w:rPr>
          <w:rFonts w:cstheme="minorHAnsi"/>
          <w:color w:val="000000"/>
          <w:szCs w:val="24"/>
        </w:rPr>
        <w:t>,</w:t>
      </w:r>
      <w:r w:rsidRPr="006B206A">
        <w:rPr>
          <w:rFonts w:cstheme="minorHAnsi"/>
          <w:color w:val="000000"/>
          <w:szCs w:val="24"/>
        </w:rPr>
        <w:t xml:space="preserve">” yet Title 5 </w:t>
      </w:r>
      <w:r w:rsidR="00F22D38">
        <w:rPr>
          <w:rFonts w:cstheme="minorHAnsi"/>
          <w:color w:val="000000"/>
          <w:szCs w:val="24"/>
        </w:rPr>
        <w:t>§</w:t>
      </w:r>
      <w:r w:rsidRPr="006B206A">
        <w:rPr>
          <w:rFonts w:cstheme="minorHAnsi"/>
          <w:color w:val="000000"/>
          <w:szCs w:val="24"/>
        </w:rPr>
        <w:t>58161 only addresses apportionment and does not address repeatability;</w:t>
      </w:r>
      <w:r w:rsidRPr="006B206A">
        <w:rPr>
          <w:color w:val="000000"/>
          <w:szCs w:val="24"/>
        </w:rPr>
        <w:t xml:space="preserve"> </w:t>
      </w:r>
    </w:p>
    <w:p w14:paraId="00A2D32C" w14:textId="6E594F11" w:rsidR="00283853" w:rsidRPr="006B206A" w:rsidRDefault="00283853" w:rsidP="00283853">
      <w:pPr>
        <w:spacing w:line="257" w:lineRule="auto"/>
        <w:rPr>
          <w:color w:val="000000"/>
          <w:szCs w:val="24"/>
        </w:rPr>
      </w:pPr>
      <w:r w:rsidRPr="006B206A">
        <w:rPr>
          <w:color w:val="000000"/>
          <w:szCs w:val="24"/>
        </w:rPr>
        <w:t xml:space="preserve">Resolved, That the Academic Senate for California Community Colleges work with the California Community Colleges Chancellor’s Office to align the language regarding the repeatability of </w:t>
      </w:r>
      <w:r w:rsidR="00F22D38">
        <w:rPr>
          <w:color w:val="000000"/>
          <w:szCs w:val="24"/>
        </w:rPr>
        <w:t>w</w:t>
      </w:r>
      <w:r w:rsidRPr="006B206A">
        <w:rPr>
          <w:color w:val="000000"/>
          <w:szCs w:val="24"/>
        </w:rPr>
        <w:t xml:space="preserve">ork </w:t>
      </w:r>
      <w:r w:rsidR="00F22D38">
        <w:rPr>
          <w:color w:val="000000"/>
          <w:szCs w:val="24"/>
        </w:rPr>
        <w:t>e</w:t>
      </w:r>
      <w:r w:rsidRPr="006B206A">
        <w:rPr>
          <w:color w:val="000000"/>
          <w:szCs w:val="24"/>
        </w:rPr>
        <w:t xml:space="preserve">xperience </w:t>
      </w:r>
      <w:r w:rsidR="00F22D38">
        <w:rPr>
          <w:color w:val="000000"/>
          <w:szCs w:val="24"/>
        </w:rPr>
        <w:t>e</w:t>
      </w:r>
      <w:r w:rsidRPr="006B206A">
        <w:rPr>
          <w:color w:val="000000"/>
          <w:szCs w:val="24"/>
        </w:rPr>
        <w:t xml:space="preserve">ducation courses and other repeatable courses by adding an additional </w:t>
      </w:r>
      <w:r w:rsidR="00F22D38">
        <w:rPr>
          <w:color w:val="000000"/>
          <w:szCs w:val="24"/>
        </w:rPr>
        <w:t>point</w:t>
      </w:r>
      <w:r w:rsidRPr="006B206A">
        <w:rPr>
          <w:color w:val="000000"/>
          <w:szCs w:val="24"/>
        </w:rPr>
        <w:t xml:space="preserve"> to </w:t>
      </w:r>
      <w:r w:rsidR="00F22D38">
        <w:rPr>
          <w:rFonts w:cstheme="minorHAnsi"/>
          <w:color w:val="000000"/>
          <w:szCs w:val="24"/>
        </w:rPr>
        <w:t>§</w:t>
      </w:r>
      <w:r w:rsidRPr="006B206A">
        <w:rPr>
          <w:color w:val="000000"/>
          <w:szCs w:val="24"/>
        </w:rPr>
        <w:t>55041(a) of the California Code of Regulations</w:t>
      </w:r>
      <w:r w:rsidR="00F22D38">
        <w:rPr>
          <w:color w:val="000000"/>
          <w:szCs w:val="24"/>
        </w:rPr>
        <w:t xml:space="preserve"> that</w:t>
      </w:r>
      <w:r w:rsidRPr="006B206A">
        <w:rPr>
          <w:color w:val="000000"/>
          <w:szCs w:val="24"/>
        </w:rPr>
        <w:t xml:space="preserve"> would read</w:t>
      </w:r>
      <w:r w:rsidR="00F22D38">
        <w:rPr>
          <w:color w:val="000000"/>
          <w:szCs w:val="24"/>
        </w:rPr>
        <w:t>,</w:t>
      </w:r>
      <w:r w:rsidRPr="006B206A">
        <w:rPr>
          <w:color w:val="000000"/>
          <w:szCs w:val="24"/>
        </w:rPr>
        <w:t xml:space="preserve"> “(4) Work Experience Education courses, as defined in section 55252.”</w:t>
      </w:r>
      <w:r w:rsidRPr="006B206A">
        <w:rPr>
          <w:rStyle w:val="FootnoteReference"/>
          <w:color w:val="000000"/>
          <w:szCs w:val="24"/>
        </w:rPr>
        <w:footnoteReference w:id="78"/>
      </w:r>
      <w:r w:rsidRPr="006B206A">
        <w:rPr>
          <w:rFonts w:cstheme="minorHAnsi"/>
          <w:color w:val="000000"/>
          <w:szCs w:val="24"/>
        </w:rPr>
        <w:t xml:space="preserve">    </w:t>
      </w:r>
    </w:p>
    <w:p w14:paraId="018BF563" w14:textId="277B7687" w:rsidR="00283853" w:rsidRPr="006B206A" w:rsidRDefault="00283853" w:rsidP="00283853">
      <w:pPr>
        <w:spacing w:line="257" w:lineRule="auto"/>
        <w:rPr>
          <w:rFonts w:cstheme="minorHAnsi"/>
          <w:szCs w:val="24"/>
        </w:rPr>
      </w:pPr>
      <w:r w:rsidRPr="006B206A">
        <w:rPr>
          <w:rFonts w:cstheme="minorHAnsi"/>
          <w:szCs w:val="24"/>
        </w:rPr>
        <w:t xml:space="preserve">Contact: Ashley Young, Las Positas College, Area B </w:t>
      </w:r>
    </w:p>
    <w:p w14:paraId="68594ECD" w14:textId="6455BEBA" w:rsidR="000B6687" w:rsidRPr="0047190A" w:rsidRDefault="00E63E44" w:rsidP="00B50B7F">
      <w:pPr>
        <w:rPr>
          <w:szCs w:val="24"/>
        </w:rPr>
      </w:pPr>
      <w:r w:rsidRPr="006B206A">
        <w:rPr>
          <w:szCs w:val="24"/>
        </w:rPr>
        <w:t>MSU</w:t>
      </w:r>
    </w:p>
    <w:p w14:paraId="2E10E1BA" w14:textId="4882C448" w:rsidR="00B07805" w:rsidRPr="0047190A" w:rsidRDefault="00283853" w:rsidP="0047190A">
      <w:pPr>
        <w:pStyle w:val="Heading3"/>
        <w:rPr>
          <w:rFonts w:cs="Arial"/>
          <w:color w:val="000000"/>
        </w:rPr>
      </w:pPr>
      <w:bookmarkStart w:id="133" w:name="_Toc181991750"/>
      <w:bookmarkStart w:id="134" w:name="_Toc182814965"/>
      <w:r w:rsidRPr="006B206A">
        <w:rPr>
          <w:rStyle w:val="normaltextrun"/>
          <w:rFonts w:cs="Arial"/>
          <w:color w:val="000000"/>
        </w:rPr>
        <w:t xml:space="preserve">114.03 </w:t>
      </w:r>
      <w:r w:rsidRPr="006B206A">
        <w:rPr>
          <w:rFonts w:eastAsia="Calibri"/>
          <w:lang w:val="en"/>
        </w:rPr>
        <w:t xml:space="preserve">F24 </w:t>
      </w:r>
      <w:r w:rsidRPr="006B206A">
        <w:rPr>
          <w:rStyle w:val="normaltextrun"/>
          <w:rFonts w:cs="Arial"/>
          <w:color w:val="000000"/>
        </w:rPr>
        <w:t>Encroachment o</w:t>
      </w:r>
      <w:r w:rsidR="000B6687">
        <w:rPr>
          <w:rStyle w:val="normaltextrun"/>
          <w:rFonts w:cs="Arial"/>
          <w:color w:val="000000"/>
        </w:rPr>
        <w:t>n</w:t>
      </w:r>
      <w:r w:rsidRPr="006B206A">
        <w:rPr>
          <w:rStyle w:val="normaltextrun"/>
          <w:rFonts w:cs="Arial"/>
          <w:color w:val="000000"/>
        </w:rPr>
        <w:t xml:space="preserve"> Academic and Professional Matters Due to California Community Colleges Chancellor’s Office Guidance on AB 1705 </w:t>
      </w:r>
      <w:bookmarkEnd w:id="133"/>
      <w:bookmarkEnd w:id="134"/>
      <w:r w:rsidRPr="006B206A">
        <w:rPr>
          <w:rStyle w:val="eop"/>
          <w:rFonts w:cs="Arial"/>
          <w:color w:val="000000"/>
        </w:rPr>
        <w:t> </w:t>
      </w:r>
    </w:p>
    <w:p w14:paraId="5F7B36C1" w14:textId="3EABFF1B" w:rsidR="00283853" w:rsidRPr="006B206A" w:rsidRDefault="00B07805" w:rsidP="00B07805">
      <w:pPr>
        <w:spacing w:after="0" w:line="240" w:lineRule="auto"/>
        <w:rPr>
          <w:rFonts w:eastAsia="Times New Roman" w:cstheme="minorHAnsi"/>
          <w:szCs w:val="24"/>
        </w:rPr>
      </w:pPr>
      <w:r w:rsidRPr="006B206A">
        <w:rPr>
          <w:rFonts w:eastAsia="Times New Roman" w:cstheme="minorHAnsi"/>
          <w:szCs w:val="24"/>
        </w:rPr>
        <w:t xml:space="preserve">Whereas, Title 5 </w:t>
      </w:r>
      <w:r w:rsidR="000B6687">
        <w:rPr>
          <w:rFonts w:cstheme="minorHAnsi"/>
          <w:color w:val="000000"/>
          <w:szCs w:val="24"/>
        </w:rPr>
        <w:t>§</w:t>
      </w:r>
      <w:r w:rsidRPr="006B206A">
        <w:rPr>
          <w:rFonts w:eastAsia="Times New Roman" w:cstheme="minorHAnsi"/>
          <w:szCs w:val="24"/>
        </w:rPr>
        <w:t>53200</w:t>
      </w:r>
      <w:r w:rsidRPr="006B206A">
        <w:rPr>
          <w:rStyle w:val="FootnoteReference"/>
          <w:rFonts w:eastAsia="Times New Roman" w:cstheme="minorHAnsi"/>
          <w:szCs w:val="24"/>
        </w:rPr>
        <w:footnoteReference w:id="79"/>
      </w:r>
      <w:r w:rsidRPr="006B206A">
        <w:rPr>
          <w:rFonts w:eastAsia="Times New Roman" w:cstheme="minorHAnsi"/>
          <w:szCs w:val="24"/>
        </w:rPr>
        <w:t xml:space="preserve"> and </w:t>
      </w:r>
      <w:r w:rsidR="000B6687">
        <w:rPr>
          <w:rFonts w:cstheme="minorHAnsi"/>
          <w:color w:val="000000"/>
          <w:szCs w:val="24"/>
        </w:rPr>
        <w:t>§</w:t>
      </w:r>
      <w:r w:rsidRPr="006B206A">
        <w:rPr>
          <w:rFonts w:eastAsia="Times New Roman" w:cstheme="minorHAnsi"/>
          <w:szCs w:val="24"/>
        </w:rPr>
        <w:t>53206</w:t>
      </w:r>
      <w:r w:rsidRPr="006B206A">
        <w:rPr>
          <w:rStyle w:val="FootnoteReference"/>
          <w:rFonts w:eastAsia="Times New Roman" w:cstheme="minorHAnsi"/>
          <w:szCs w:val="24"/>
        </w:rPr>
        <w:footnoteReference w:id="80"/>
      </w:r>
      <w:r w:rsidRPr="006B206A">
        <w:rPr>
          <w:rFonts w:eastAsia="Times New Roman" w:cstheme="minorHAnsi"/>
          <w:szCs w:val="24"/>
        </w:rPr>
        <w:t xml:space="preserve"> </w:t>
      </w:r>
      <w:r w:rsidR="000B6687">
        <w:rPr>
          <w:rFonts w:eastAsia="Times New Roman" w:cstheme="minorHAnsi"/>
          <w:szCs w:val="24"/>
        </w:rPr>
        <w:t>authorize</w:t>
      </w:r>
      <w:r w:rsidR="000B6687" w:rsidRPr="006B206A">
        <w:rPr>
          <w:rFonts w:eastAsia="Times New Roman" w:cstheme="minorHAnsi"/>
          <w:szCs w:val="24"/>
        </w:rPr>
        <w:t xml:space="preserve"> </w:t>
      </w:r>
      <w:r w:rsidRPr="006B206A">
        <w:rPr>
          <w:rFonts w:eastAsia="Times New Roman" w:cstheme="minorHAnsi"/>
          <w:szCs w:val="24"/>
        </w:rPr>
        <w:t xml:space="preserve">the Academic Senate for the California Community Colleges to provide California community college faculty with a formal and effective </w:t>
      </w:r>
      <w:r w:rsidRPr="006B206A">
        <w:rPr>
          <w:rFonts w:eastAsia="Times New Roman" w:cstheme="minorHAnsi"/>
          <w:szCs w:val="24"/>
        </w:rPr>
        <w:lastRenderedPageBreak/>
        <w:t>mechanism for participating in the development of state policies on academic and professional matters</w:t>
      </w:r>
      <w:r w:rsidR="000B6687">
        <w:rPr>
          <w:rFonts w:eastAsia="Times New Roman" w:cstheme="minorHAnsi"/>
          <w:szCs w:val="24"/>
        </w:rPr>
        <w:t xml:space="preserve"> and to serve </w:t>
      </w:r>
      <w:r w:rsidRPr="006B206A">
        <w:rPr>
          <w:rFonts w:eastAsia="Times New Roman" w:cstheme="minorHAnsi"/>
          <w:szCs w:val="24"/>
        </w:rPr>
        <w:t>as the representative of the faculty within the system;</w:t>
      </w:r>
    </w:p>
    <w:p w14:paraId="4B92C5EB" w14:textId="77777777" w:rsidR="00B07805" w:rsidRPr="006B206A" w:rsidRDefault="00B07805" w:rsidP="00B07805">
      <w:pPr>
        <w:spacing w:after="0" w:line="240" w:lineRule="auto"/>
        <w:rPr>
          <w:rFonts w:eastAsia="Times New Roman" w:cstheme="minorHAnsi"/>
          <w:szCs w:val="24"/>
          <w:u w:val="single"/>
        </w:rPr>
      </w:pPr>
    </w:p>
    <w:p w14:paraId="374F16D3" w14:textId="727B37B3" w:rsidR="00972232" w:rsidRPr="006B206A" w:rsidRDefault="00972232" w:rsidP="007A05E8">
      <w:pPr>
        <w:spacing w:after="0"/>
        <w:rPr>
          <w:rStyle w:val="eop"/>
          <w:rFonts w:eastAsiaTheme="majorEastAsia" w:cstheme="minorHAnsi"/>
          <w:color w:val="000000"/>
          <w:szCs w:val="24"/>
        </w:rPr>
      </w:pPr>
      <w:r w:rsidRPr="006B206A">
        <w:rPr>
          <w:rStyle w:val="normaltextrun"/>
          <w:rFonts w:eastAsiaTheme="majorEastAsia" w:cstheme="minorHAnsi"/>
          <w:color w:val="000000"/>
          <w:szCs w:val="24"/>
        </w:rPr>
        <w:t xml:space="preserve">Whereas, The California Community Colleges Chancellor’s </w:t>
      </w:r>
      <w:r w:rsidRPr="006B206A">
        <w:rPr>
          <w:rStyle w:val="normaltextrun"/>
          <w:rFonts w:eastAsiaTheme="majorEastAsia" w:cstheme="minorHAnsi"/>
          <w:szCs w:val="24"/>
        </w:rPr>
        <w:t xml:space="preserve">Office’s </w:t>
      </w:r>
      <w:hyperlink r:id="rId21" w:history="1">
        <w:r w:rsidRPr="006B206A">
          <w:rPr>
            <w:rStyle w:val="normaltextrun"/>
            <w:rFonts w:eastAsiaTheme="majorEastAsia" w:cstheme="minorHAnsi"/>
            <w:szCs w:val="24"/>
          </w:rPr>
          <w:t>February 2024 guidance</w:t>
        </w:r>
      </w:hyperlink>
      <w:r w:rsidRPr="006B206A">
        <w:rPr>
          <w:rStyle w:val="FootnoteReference"/>
          <w:rFonts w:eastAsiaTheme="majorEastAsia" w:cstheme="minorHAnsi"/>
          <w:szCs w:val="24"/>
        </w:rPr>
        <w:footnoteReference w:id="81"/>
      </w:r>
      <w:r w:rsidRPr="006B206A">
        <w:rPr>
          <w:rStyle w:val="normaltextrun"/>
          <w:rFonts w:eastAsiaTheme="majorEastAsia" w:cstheme="minorHAnsi"/>
          <w:szCs w:val="24"/>
        </w:rPr>
        <w:t xml:space="preserve"> </w:t>
      </w:r>
      <w:r w:rsidRPr="006B206A">
        <w:rPr>
          <w:rStyle w:val="normaltextrun"/>
          <w:rFonts w:eastAsiaTheme="majorEastAsia" w:cstheme="minorHAnsi"/>
          <w:color w:val="000000"/>
          <w:szCs w:val="24"/>
        </w:rPr>
        <w:t xml:space="preserve">set limits on the maximum number of units allowed for </w:t>
      </w:r>
      <w:r w:rsidRPr="006B206A">
        <w:rPr>
          <w:rStyle w:val="normaltextrun"/>
          <w:rFonts w:eastAsiaTheme="majorEastAsia" w:cstheme="minorHAnsi"/>
          <w:szCs w:val="24"/>
        </w:rPr>
        <w:t xml:space="preserve">preparatory courses </w:t>
      </w:r>
      <w:r w:rsidRPr="006B206A">
        <w:rPr>
          <w:szCs w:val="24"/>
        </w:rPr>
        <w:t xml:space="preserve">without reaching consensus with the </w:t>
      </w:r>
      <w:r w:rsidR="008E5ADC">
        <w:rPr>
          <w:szCs w:val="24"/>
        </w:rPr>
        <w:t>Academic Senate for California Community Colleges</w:t>
      </w:r>
      <w:r w:rsidRPr="006B206A">
        <w:rPr>
          <w:rStyle w:val="normaltextrun"/>
          <w:rFonts w:eastAsiaTheme="majorEastAsia" w:cstheme="minorHAnsi"/>
          <w:color w:val="000000"/>
          <w:szCs w:val="24"/>
        </w:rPr>
        <w:t xml:space="preserve">, resulting in </w:t>
      </w:r>
      <w:r w:rsidR="00EF1077">
        <w:rPr>
          <w:rStyle w:val="normaltextrun"/>
          <w:rFonts w:eastAsiaTheme="majorEastAsia" w:cstheme="minorHAnsi"/>
          <w:color w:val="000000"/>
          <w:szCs w:val="24"/>
        </w:rPr>
        <w:t>directions</w:t>
      </w:r>
      <w:r w:rsidR="00EF1077" w:rsidRPr="006B206A">
        <w:rPr>
          <w:rStyle w:val="normaltextrun"/>
          <w:rFonts w:eastAsiaTheme="majorEastAsia" w:cstheme="minorHAnsi"/>
          <w:color w:val="000000"/>
          <w:szCs w:val="24"/>
        </w:rPr>
        <w:t xml:space="preserve"> </w:t>
      </w:r>
      <w:r w:rsidRPr="006B206A">
        <w:rPr>
          <w:rStyle w:val="normaltextrun"/>
          <w:rFonts w:eastAsiaTheme="majorEastAsia" w:cstheme="minorHAnsi"/>
          <w:color w:val="000000"/>
          <w:szCs w:val="24"/>
        </w:rPr>
        <w:t>that conflict with established C-ID standards and</w:t>
      </w:r>
      <w:r w:rsidR="00EF1077">
        <w:rPr>
          <w:rStyle w:val="normaltextrun"/>
          <w:rFonts w:eastAsiaTheme="majorEastAsia" w:cstheme="minorHAnsi"/>
          <w:color w:val="000000"/>
          <w:szCs w:val="24"/>
        </w:rPr>
        <w:t xml:space="preserve"> </w:t>
      </w:r>
      <w:r w:rsidRPr="006B206A">
        <w:rPr>
          <w:rStyle w:val="normaltextrun"/>
          <w:rFonts w:eastAsiaTheme="majorEastAsia" w:cstheme="minorHAnsi"/>
          <w:color w:val="000000"/>
          <w:szCs w:val="24"/>
        </w:rPr>
        <w:t xml:space="preserve">previous guidance that did not restrict units </w:t>
      </w:r>
      <w:r w:rsidR="00EF1077">
        <w:rPr>
          <w:rStyle w:val="normaltextrun"/>
          <w:rFonts w:eastAsiaTheme="majorEastAsia" w:cstheme="minorHAnsi"/>
          <w:color w:val="000000"/>
          <w:szCs w:val="24"/>
        </w:rPr>
        <w:t xml:space="preserve">as indicted in the </w:t>
      </w:r>
      <w:hyperlink r:id="rId22" w:history="1">
        <w:r w:rsidRPr="006B206A">
          <w:rPr>
            <w:rStyle w:val="normaltextrun"/>
            <w:rFonts w:eastAsiaTheme="majorEastAsia" w:cstheme="minorHAnsi"/>
            <w:szCs w:val="24"/>
          </w:rPr>
          <w:t>December 2022 Guidance Memo</w:t>
        </w:r>
      </w:hyperlink>
      <w:r w:rsidRPr="006B206A">
        <w:rPr>
          <w:rStyle w:val="normaltextrun"/>
          <w:rFonts w:eastAsiaTheme="majorEastAsia" w:cstheme="minorHAnsi"/>
          <w:szCs w:val="24"/>
        </w:rPr>
        <w:t xml:space="preserve"> </w:t>
      </w:r>
      <w:r w:rsidRPr="006B206A">
        <w:rPr>
          <w:rStyle w:val="FootnoteReference"/>
          <w:rFonts w:eastAsiaTheme="majorEastAsia" w:cstheme="minorHAnsi"/>
          <w:szCs w:val="24"/>
        </w:rPr>
        <w:footnoteReference w:id="82"/>
      </w:r>
      <w:r w:rsidRPr="006B206A">
        <w:rPr>
          <w:rStyle w:val="normaltextrun"/>
          <w:rFonts w:eastAsiaTheme="majorEastAsia" w:cstheme="minorHAnsi"/>
          <w:szCs w:val="24"/>
        </w:rPr>
        <w:t>and March 2023 Implementation Guide</w:t>
      </w:r>
      <w:r w:rsidRPr="006B206A">
        <w:rPr>
          <w:rStyle w:val="FootnoteReference"/>
          <w:rFonts w:eastAsiaTheme="majorEastAsia" w:cstheme="minorHAnsi"/>
          <w:color w:val="000000"/>
          <w:szCs w:val="24"/>
        </w:rPr>
        <w:footnoteReference w:id="83"/>
      </w:r>
      <w:r w:rsidRPr="006B206A">
        <w:rPr>
          <w:rStyle w:val="normaltextrun"/>
          <w:rFonts w:eastAsiaTheme="majorEastAsia" w:cstheme="minorHAnsi"/>
          <w:color w:val="000000"/>
          <w:szCs w:val="24"/>
        </w:rPr>
        <w:t xml:space="preserve">; </w:t>
      </w:r>
      <w:r w:rsidRPr="006B206A">
        <w:rPr>
          <w:rStyle w:val="eop"/>
          <w:rFonts w:eastAsiaTheme="majorEastAsia" w:cstheme="minorHAnsi"/>
          <w:color w:val="000000"/>
          <w:szCs w:val="24"/>
        </w:rPr>
        <w:t> </w:t>
      </w:r>
    </w:p>
    <w:p w14:paraId="6A2DE026"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7CFCFF1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r w:rsidRPr="006B206A">
        <w:rPr>
          <w:rStyle w:val="normaltextrun"/>
          <w:rFonts w:asciiTheme="minorHAnsi" w:hAnsiTheme="minorHAnsi" w:cstheme="minorHAnsi"/>
          <w:color w:val="000000"/>
        </w:rPr>
        <w:t>Whereas, The California Community Colleges Chancellor’s Office’s timeline for the removal of transfer level preparatory courses for STEM Calculus 1 does not provide sufficient time to collect relevant data, implement thoughtful curricular design, or achieve articulation with four-year institutions; and </w:t>
      </w:r>
      <w:r w:rsidRPr="006B206A">
        <w:rPr>
          <w:rStyle w:val="eop"/>
          <w:rFonts w:asciiTheme="minorHAnsi" w:hAnsiTheme="minorHAnsi" w:cstheme="minorHAnsi"/>
          <w:color w:val="000000"/>
        </w:rPr>
        <w:t> </w:t>
      </w:r>
    </w:p>
    <w:p w14:paraId="10D448FE"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r w:rsidRPr="006B206A">
        <w:rPr>
          <w:rStyle w:val="eop"/>
          <w:rFonts w:asciiTheme="minorHAnsi" w:hAnsiTheme="minorHAnsi" w:cstheme="minorHAnsi"/>
        </w:rPr>
        <w:t> </w:t>
      </w:r>
    </w:p>
    <w:p w14:paraId="3B00EE26" w14:textId="1D159512"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The California Community Colleges Chancellor’s </w:t>
      </w:r>
      <w:r w:rsidRPr="006B206A">
        <w:rPr>
          <w:rStyle w:val="normaltextrun"/>
          <w:rFonts w:asciiTheme="minorHAnsi" w:hAnsiTheme="minorHAnsi" w:cstheme="minorHAnsi"/>
        </w:rPr>
        <w:t>Office’s February 2024 memo</w:t>
      </w:r>
      <w:r w:rsidRPr="006B206A">
        <w:rPr>
          <w:rStyle w:val="FootnoteReference"/>
          <w:rFonts w:cstheme="minorHAnsi"/>
          <w:color w:val="000000"/>
        </w:rPr>
        <w:footnoteReference w:id="84"/>
      </w:r>
      <w:r w:rsidRPr="006B206A">
        <w:rPr>
          <w:rStyle w:val="normaltextrun"/>
          <w:rFonts w:asciiTheme="minorHAnsi" w:hAnsiTheme="minorHAnsi" w:cstheme="minorHAnsi"/>
          <w:color w:val="000000"/>
        </w:rPr>
        <w:t xml:space="preserve"> stated the following</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 xml:space="preserve"> “At no college were the Lowest STEM Placement students highly unlikely to succeed with direct enrollment into STEM Calculus 1 (using a throughput of 15% as the definition of </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highly unlikely</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 invalidating all current transfer level preparatory courses for STEM Calculus 1</w:t>
      </w:r>
      <w:r w:rsidR="00EF1077">
        <w:rPr>
          <w:rStyle w:val="eop"/>
          <w:rFonts w:asciiTheme="minorHAnsi" w:hAnsiTheme="minorHAnsi" w:cstheme="minorHAnsi"/>
          <w:color w:val="000000"/>
        </w:rPr>
        <w:t>:</w:t>
      </w:r>
    </w:p>
    <w:p w14:paraId="2DBCF249"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E29DCD6" w14:textId="64D6F179" w:rsidR="00283853" w:rsidRPr="006B206A" w:rsidRDefault="00972232" w:rsidP="00972232">
      <w:pPr>
        <w:rPr>
          <w:rFonts w:eastAsia="Times New Roman"/>
          <w:szCs w:val="24"/>
        </w:rPr>
      </w:pPr>
      <w:r w:rsidRPr="006B206A">
        <w:rPr>
          <w:rFonts w:eastAsia="Times New Roman"/>
          <w:bCs/>
          <w:szCs w:val="24"/>
        </w:rPr>
        <w:t xml:space="preserve">Resolved, </w:t>
      </w:r>
      <w:r w:rsidR="00EF1077">
        <w:rPr>
          <w:rFonts w:eastAsia="Times New Roman"/>
          <w:szCs w:val="24"/>
        </w:rPr>
        <w:t>T</w:t>
      </w:r>
      <w:r w:rsidRPr="006B206A">
        <w:rPr>
          <w:rFonts w:eastAsia="Times New Roman"/>
          <w:szCs w:val="24"/>
        </w:rPr>
        <w:t>hat the Academic Senate for California Community Colleges</w:t>
      </w:r>
      <w:r w:rsidR="008E5ADC">
        <w:rPr>
          <w:rFonts w:eastAsia="Times New Roman"/>
          <w:szCs w:val="24"/>
        </w:rPr>
        <w:t xml:space="preserve"> (ASCCC)</w:t>
      </w:r>
      <w:r w:rsidRPr="006B206A">
        <w:rPr>
          <w:rFonts w:eastAsia="Times New Roman"/>
          <w:szCs w:val="24"/>
        </w:rPr>
        <w:t xml:space="preserve"> reaffirm primacy in curricular matters as defined in </w:t>
      </w:r>
      <w:r w:rsidR="00EF1077" w:rsidRPr="006B206A">
        <w:rPr>
          <w:rFonts w:eastAsia="Times New Roman" w:cstheme="minorHAnsi"/>
          <w:szCs w:val="24"/>
        </w:rPr>
        <w:t xml:space="preserve">Title 5 </w:t>
      </w:r>
      <w:r w:rsidR="00EF1077">
        <w:rPr>
          <w:rFonts w:cstheme="minorHAnsi"/>
          <w:color w:val="000000"/>
          <w:szCs w:val="24"/>
        </w:rPr>
        <w:t>§</w:t>
      </w:r>
      <w:r w:rsidR="00EF1077" w:rsidRPr="006B206A">
        <w:rPr>
          <w:rFonts w:eastAsia="Times New Roman" w:cstheme="minorHAnsi"/>
          <w:szCs w:val="24"/>
        </w:rPr>
        <w:t>53200</w:t>
      </w:r>
      <w:r w:rsidRPr="006B206A">
        <w:rPr>
          <w:rFonts w:eastAsia="Times New Roman"/>
          <w:szCs w:val="24"/>
        </w:rPr>
        <w:t xml:space="preserve"> </w:t>
      </w:r>
      <w:r w:rsidR="00EF1077" w:rsidRPr="006B206A">
        <w:rPr>
          <w:rFonts w:eastAsia="Times New Roman" w:cstheme="minorHAnsi"/>
          <w:szCs w:val="24"/>
        </w:rPr>
        <w:t xml:space="preserve">and </w:t>
      </w:r>
      <w:r w:rsidR="00EF1077">
        <w:rPr>
          <w:rFonts w:cstheme="minorHAnsi"/>
          <w:color w:val="000000"/>
          <w:szCs w:val="24"/>
        </w:rPr>
        <w:t>§</w:t>
      </w:r>
      <w:r w:rsidR="00EF1077" w:rsidRPr="006B206A">
        <w:rPr>
          <w:rFonts w:eastAsia="Times New Roman" w:cstheme="minorHAnsi"/>
          <w:szCs w:val="24"/>
        </w:rPr>
        <w:t>53206</w:t>
      </w:r>
      <w:r w:rsidR="00EF1077">
        <w:rPr>
          <w:rFonts w:eastAsia="Times New Roman" w:cstheme="minorHAnsi"/>
          <w:szCs w:val="24"/>
        </w:rPr>
        <w:t xml:space="preserve"> </w:t>
      </w:r>
      <w:r w:rsidRPr="006B206A">
        <w:rPr>
          <w:rFonts w:eastAsia="Times New Roman"/>
          <w:szCs w:val="24"/>
        </w:rPr>
        <w:t>and encourage the California Community Colleges Chancellor’s Office to continue to consult with the ASCCC in updating future guidance for AB1705 implementation;</w:t>
      </w:r>
      <w:r w:rsidR="00283853" w:rsidRPr="006B206A">
        <w:rPr>
          <w:rStyle w:val="eop"/>
          <w:rFonts w:cstheme="minorHAnsi"/>
          <w:color w:val="000000"/>
          <w:szCs w:val="24"/>
        </w:rPr>
        <w:t> </w:t>
      </w:r>
    </w:p>
    <w:p w14:paraId="5709F241" w14:textId="5DBB4249"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Cs/>
          <w:color w:val="000000"/>
        </w:rPr>
        <w:t>,</w:t>
      </w:r>
      <w:r w:rsidRPr="006B206A">
        <w:rPr>
          <w:rStyle w:val="normaltextrun"/>
          <w:rFonts w:asciiTheme="minorHAnsi" w:hAnsiTheme="minorHAnsi" w:cstheme="minorHAnsi"/>
          <w:color w:val="000000"/>
        </w:rPr>
        <w:t xml:space="preserve"> The Academic Senate for California Community Colleges express its strong opposition to the California Community Colleges Chancellor’s Office guidance on AB1705 with respect to preparatory courses for STEM Calculus 1 including restrictions on course development, validating prerequisites, and establishing maximum units; and</w:t>
      </w:r>
      <w:r w:rsidRPr="006B206A">
        <w:rPr>
          <w:rStyle w:val="eop"/>
          <w:rFonts w:asciiTheme="minorHAnsi" w:hAnsiTheme="minorHAnsi" w:cstheme="minorHAnsi"/>
          <w:color w:val="000000"/>
        </w:rPr>
        <w:t> </w:t>
      </w:r>
    </w:p>
    <w:p w14:paraId="339F92D6"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BD0F2D0" w14:textId="61D2B4E6" w:rsidR="00283853" w:rsidRPr="006B206A" w:rsidRDefault="00283853" w:rsidP="00283853">
      <w:pPr>
        <w:pStyle w:val="paragraph"/>
        <w:spacing w:before="0" w:beforeAutospacing="0" w:after="0" w:afterAutospacing="0"/>
        <w:textAlignment w:val="baseline"/>
        <w:rPr>
          <w:rStyle w:val="eop"/>
          <w:rFonts w:asciiTheme="minorHAnsi" w:hAnsiTheme="minorHAnsi" w:cstheme="minorBidi"/>
        </w:rPr>
      </w:pPr>
      <w:r w:rsidRPr="006B206A">
        <w:rPr>
          <w:rStyle w:val="normaltextrun"/>
          <w:rFonts w:asciiTheme="minorHAnsi" w:hAnsiTheme="minorHAnsi" w:cstheme="minorBidi"/>
        </w:rPr>
        <w:lastRenderedPageBreak/>
        <w:t>Resolved, That the Academic Senate for California Community Colleges commit to collaborating with the California Community Colleges Chancellor’s Office to revise the guidance</w:t>
      </w:r>
      <w:r w:rsidR="00EF1077">
        <w:rPr>
          <w:rStyle w:val="normaltextrun"/>
          <w:rFonts w:asciiTheme="minorHAnsi" w:hAnsiTheme="minorHAnsi" w:cstheme="minorBidi"/>
        </w:rPr>
        <w:t xml:space="preserve"> on AB 1705</w:t>
      </w:r>
      <w:r w:rsidRPr="006B206A">
        <w:rPr>
          <w:rStyle w:val="normaltextrun"/>
          <w:rFonts w:asciiTheme="minorHAnsi" w:hAnsiTheme="minorHAnsi" w:cstheme="minorBidi"/>
        </w:rPr>
        <w:t xml:space="preserve"> to affirm local colleges' authority to develop curriculum for preparatory courses for STEM Calculus 1 in accordance with California Education Code §78213 (f)</w:t>
      </w:r>
      <w:r w:rsidRPr="006B206A">
        <w:rPr>
          <w:rStyle w:val="FootnoteReference"/>
          <w:rFonts w:cstheme="minorBidi"/>
        </w:rPr>
        <w:footnoteReference w:id="85"/>
      </w:r>
      <w:r w:rsidRPr="006B206A">
        <w:rPr>
          <w:rStyle w:val="normaltextrun"/>
          <w:rFonts w:asciiTheme="minorHAnsi" w:hAnsiTheme="minorHAnsi" w:cstheme="minorBidi"/>
        </w:rPr>
        <w:t xml:space="preserve"> and to examine the appropriate unit value for th</w:t>
      </w:r>
      <w:r w:rsidR="00EF1077">
        <w:rPr>
          <w:rStyle w:val="normaltextrun"/>
          <w:rFonts w:asciiTheme="minorHAnsi" w:hAnsiTheme="minorHAnsi" w:cstheme="minorBidi"/>
        </w:rPr>
        <w:t>o</w:t>
      </w:r>
      <w:r w:rsidRPr="006B206A">
        <w:rPr>
          <w:rStyle w:val="normaltextrun"/>
          <w:rFonts w:asciiTheme="minorHAnsi" w:hAnsiTheme="minorHAnsi" w:cstheme="minorBidi"/>
        </w:rPr>
        <w:t>se courses.</w:t>
      </w:r>
      <w:r w:rsidRPr="006B206A">
        <w:rPr>
          <w:rStyle w:val="eop"/>
          <w:rFonts w:asciiTheme="minorHAnsi" w:hAnsiTheme="minorHAnsi" w:cstheme="minorBidi"/>
        </w:rPr>
        <w:t> </w:t>
      </w:r>
    </w:p>
    <w:p w14:paraId="69FFCB95"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153211E9"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rPr>
      </w:pPr>
      <w:r w:rsidRPr="006B206A">
        <w:rPr>
          <w:rStyle w:val="normaltextrun"/>
          <w:rFonts w:asciiTheme="minorHAnsi" w:hAnsiTheme="minorHAnsi" w:cstheme="minorHAnsi"/>
        </w:rPr>
        <w:t>Contact</w:t>
      </w:r>
      <w:r w:rsidRPr="006B206A">
        <w:rPr>
          <w:rStyle w:val="normaltextrun"/>
          <w:rFonts w:asciiTheme="minorHAnsi" w:hAnsiTheme="minorHAnsi" w:cstheme="minorHAnsi"/>
          <w:bCs/>
        </w:rPr>
        <w:t>:  </w:t>
      </w:r>
      <w:r w:rsidRPr="006B206A">
        <w:rPr>
          <w:rStyle w:val="normaltextrun"/>
          <w:rFonts w:asciiTheme="minorHAnsi" w:hAnsiTheme="minorHAnsi" w:cstheme="minorHAnsi"/>
        </w:rPr>
        <w:t>Tina Akers-Porter, Modesto Junior College</w:t>
      </w:r>
      <w:r w:rsidRPr="006B206A">
        <w:rPr>
          <w:rStyle w:val="eop"/>
          <w:rFonts w:asciiTheme="minorHAnsi" w:hAnsiTheme="minorHAnsi" w:cstheme="minorHAnsi"/>
        </w:rPr>
        <w:t> </w:t>
      </w:r>
    </w:p>
    <w:p w14:paraId="3CE5D802"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rPr>
      </w:pPr>
    </w:p>
    <w:p w14:paraId="31EC19E4" w14:textId="1D00CE4C" w:rsidR="004121BB" w:rsidRPr="006B206A" w:rsidRDefault="004121BB" w:rsidP="004121BB">
      <w:pPr>
        <w:rPr>
          <w:szCs w:val="24"/>
        </w:rPr>
      </w:pPr>
      <w:r w:rsidRPr="006B206A">
        <w:rPr>
          <w:szCs w:val="24"/>
        </w:rPr>
        <w:t>MSC</w:t>
      </w:r>
    </w:p>
    <w:p w14:paraId="437E16F7" w14:textId="77777777" w:rsidR="00354416" w:rsidRPr="006B206A" w:rsidRDefault="00354416" w:rsidP="00AF40E4">
      <w:pPr>
        <w:rPr>
          <w:szCs w:val="24"/>
        </w:rPr>
      </w:pPr>
    </w:p>
    <w:p w14:paraId="28053E36" w14:textId="77777777" w:rsidR="0047190A" w:rsidRDefault="0047190A">
      <w:pPr>
        <w:rPr>
          <w:rFonts w:eastAsiaTheme="majorEastAsia" w:cstheme="majorBidi"/>
          <w:b/>
          <w:szCs w:val="24"/>
        </w:rPr>
      </w:pPr>
      <w:bookmarkStart w:id="135" w:name="_Toc152013047"/>
      <w:bookmarkStart w:id="136" w:name="_Hlk182404370"/>
      <w:r>
        <w:rPr>
          <w:szCs w:val="24"/>
        </w:rPr>
        <w:br w:type="page"/>
      </w:r>
    </w:p>
    <w:p w14:paraId="11BA788C" w14:textId="7C14CF33" w:rsidR="00081EA5" w:rsidRPr="006B206A" w:rsidRDefault="00AA2826" w:rsidP="006B7F78">
      <w:pPr>
        <w:pStyle w:val="Heading1"/>
        <w:jc w:val="center"/>
      </w:pPr>
      <w:bookmarkStart w:id="137" w:name="_Toc182814966"/>
      <w:r w:rsidRPr="006B206A">
        <w:rPr>
          <w:sz w:val="24"/>
          <w:szCs w:val="24"/>
        </w:rPr>
        <w:lastRenderedPageBreak/>
        <w:t>FAILED RESOLUTIONS AND AMENDMENTS</w:t>
      </w:r>
      <w:bookmarkEnd w:id="135"/>
      <w:bookmarkEnd w:id="137"/>
    </w:p>
    <w:p w14:paraId="4C9FD542" w14:textId="455DDD6D" w:rsidR="00283853" w:rsidRPr="006B206A" w:rsidRDefault="00283853" w:rsidP="006B7F78">
      <w:pPr>
        <w:pStyle w:val="Heading3"/>
      </w:pPr>
      <w:bookmarkStart w:id="138" w:name="_Toc179530182"/>
      <w:bookmarkStart w:id="139" w:name="_Toc180489277"/>
      <w:bookmarkStart w:id="140" w:name="_Toc180491594"/>
      <w:bookmarkStart w:id="141" w:name="_Toc181991705"/>
      <w:bookmarkStart w:id="142" w:name="_Toc182814967"/>
      <w:r w:rsidRPr="006B206A">
        <w:rPr>
          <w:rFonts w:asciiTheme="minorHAnsi" w:hAnsiTheme="minorHAnsi"/>
        </w:rPr>
        <w:t>101.01 F24 Adopt Using Outcomes for the Course Outline of Record in Title 5</w:t>
      </w:r>
      <w:bookmarkEnd w:id="138"/>
      <w:bookmarkEnd w:id="139"/>
      <w:bookmarkEnd w:id="140"/>
      <w:bookmarkEnd w:id="141"/>
      <w:bookmarkEnd w:id="142"/>
      <w:r w:rsidRPr="006B206A">
        <w:rPr>
          <w:rFonts w:asciiTheme="minorHAnsi" w:hAnsiTheme="minorHAnsi"/>
        </w:rPr>
        <w:t xml:space="preserve"> </w:t>
      </w:r>
    </w:p>
    <w:p w14:paraId="2AC51B85" w14:textId="77777777" w:rsidR="00283853" w:rsidRPr="006B206A" w:rsidRDefault="00283853" w:rsidP="00283853">
      <w:pPr>
        <w:spacing w:line="257" w:lineRule="auto"/>
        <w:rPr>
          <w:szCs w:val="24"/>
        </w:rPr>
      </w:pPr>
      <w:r w:rsidRPr="006B206A">
        <w:rPr>
          <w:rFonts w:eastAsia="Calibri"/>
          <w:szCs w:val="24"/>
        </w:rPr>
        <w:t>Whereas, Student learning objectives are building block skills required to demonstrate proficiency of the higher-level, broader student learning outcomes;</w:t>
      </w:r>
    </w:p>
    <w:p w14:paraId="66BD8F49" w14:textId="5B45DE36" w:rsidR="00283853" w:rsidRPr="006B206A" w:rsidRDefault="00283853" w:rsidP="00283853">
      <w:pPr>
        <w:spacing w:line="257" w:lineRule="auto"/>
        <w:rPr>
          <w:szCs w:val="24"/>
        </w:rPr>
      </w:pPr>
      <w:r w:rsidRPr="006B206A">
        <w:rPr>
          <w:rFonts w:eastAsia="Calibri"/>
          <w:szCs w:val="24"/>
        </w:rPr>
        <w:t xml:space="preserve">Whereas, California Code of Regulations Title 5 </w:t>
      </w:r>
      <w:r w:rsidR="000136D3">
        <w:rPr>
          <w:rFonts w:eastAsia="Calibri"/>
          <w:szCs w:val="24"/>
        </w:rPr>
        <w:t>§</w:t>
      </w:r>
      <w:r w:rsidRPr="006B206A">
        <w:rPr>
          <w:rFonts w:eastAsia="Calibri"/>
          <w:szCs w:val="24"/>
        </w:rPr>
        <w:t>55002(a)(3)</w:t>
      </w:r>
      <w:r w:rsidRPr="006B206A">
        <w:rPr>
          <w:rStyle w:val="FootnoteReference"/>
          <w:rFonts w:eastAsia="Calibri"/>
          <w:szCs w:val="24"/>
        </w:rPr>
        <w:footnoteReference w:id="86"/>
      </w:r>
      <w:r w:rsidRPr="006B206A">
        <w:rPr>
          <w:rFonts w:eastAsia="Calibri"/>
          <w:szCs w:val="24"/>
        </w:rPr>
        <w:t xml:space="preserve"> requires course objectives as part of the requirements for the course outline of record</w:t>
      </w:r>
      <w:r w:rsidR="000136D3">
        <w:rPr>
          <w:rFonts w:eastAsia="Calibri"/>
          <w:szCs w:val="24"/>
        </w:rPr>
        <w:t>,</w:t>
      </w:r>
      <w:r w:rsidRPr="006B206A">
        <w:rPr>
          <w:rFonts w:eastAsia="Calibri"/>
          <w:szCs w:val="24"/>
        </w:rPr>
        <w:t xml:space="preserve"> while the Accrediting Commission for Community and Junior Colleges standards</w:t>
      </w:r>
      <w:r w:rsidRPr="006B206A">
        <w:rPr>
          <w:rStyle w:val="FootnoteReference"/>
          <w:rFonts w:eastAsia="Calibri"/>
          <w:szCs w:val="24"/>
        </w:rPr>
        <w:footnoteReference w:id="87"/>
      </w:r>
      <w:r w:rsidRPr="006B206A">
        <w:rPr>
          <w:rFonts w:eastAsia="Calibri" w:cstheme="minorHAnsi"/>
          <w:szCs w:val="24"/>
        </w:rPr>
        <w:t xml:space="preserve"> refer to student learning outcomes;</w:t>
      </w:r>
    </w:p>
    <w:p w14:paraId="112ED8C9" w14:textId="77777777" w:rsidR="00283853" w:rsidRPr="006B206A" w:rsidRDefault="00283853" w:rsidP="00283853">
      <w:pPr>
        <w:spacing w:line="257" w:lineRule="auto"/>
        <w:rPr>
          <w:rFonts w:cstheme="minorHAnsi"/>
          <w:szCs w:val="24"/>
        </w:rPr>
      </w:pPr>
      <w:r w:rsidRPr="006B206A">
        <w:rPr>
          <w:rFonts w:eastAsia="Calibri" w:cstheme="minorHAnsi"/>
          <w:szCs w:val="24"/>
        </w:rPr>
        <w:t>Whereas, The WASC Senior College and University Commission (WSCUC) serves as the accreditation agency for the California State University and the University of California systems as well as many other universities in California and more globally, and WSCUC standards</w:t>
      </w:r>
      <w:hyperlink r:id="rId23" w:anchor="standards-of-accreditation" w:history="1">
        <w:r w:rsidRPr="006B206A">
          <w:rPr>
            <w:rStyle w:val="Hyperlink"/>
            <w:rFonts w:eastAsia="Calibri" w:cstheme="minorHAnsi"/>
            <w:szCs w:val="24"/>
            <w:vertAlign w:val="superscript"/>
          </w:rPr>
          <w:footnoteReference w:id="88"/>
        </w:r>
      </w:hyperlink>
      <w:r w:rsidRPr="006B206A">
        <w:rPr>
          <w:rFonts w:eastAsia="Calibri" w:cstheme="minorHAnsi"/>
          <w:szCs w:val="24"/>
        </w:rPr>
        <w:t xml:space="preserve"> also refer to outcomes; and</w:t>
      </w:r>
    </w:p>
    <w:p w14:paraId="4D3F54C3" w14:textId="77777777" w:rsidR="00283853" w:rsidRPr="006B206A" w:rsidRDefault="00283853" w:rsidP="00283853">
      <w:pPr>
        <w:spacing w:line="257" w:lineRule="auto"/>
        <w:rPr>
          <w:rFonts w:cstheme="minorHAnsi"/>
          <w:szCs w:val="24"/>
        </w:rPr>
      </w:pPr>
      <w:r w:rsidRPr="006B206A">
        <w:rPr>
          <w:rFonts w:eastAsia="Calibri" w:cstheme="minorHAnsi"/>
          <w:szCs w:val="24"/>
        </w:rPr>
        <w:t>Whereas, The course content of the course outline of record (COR) provides the context for the outcomes, often aligning with the current use of objectives, perhaps adding unnecessary redundancy to the COR;</w:t>
      </w:r>
    </w:p>
    <w:p w14:paraId="11A38A18" w14:textId="77777777" w:rsidR="00283853" w:rsidRPr="006B206A" w:rsidRDefault="00283853" w:rsidP="00283853">
      <w:pPr>
        <w:spacing w:line="257" w:lineRule="auto"/>
        <w:rPr>
          <w:rFonts w:cstheme="minorHAnsi"/>
          <w:szCs w:val="24"/>
        </w:rPr>
      </w:pPr>
      <w:r w:rsidRPr="006B206A">
        <w:rPr>
          <w:rFonts w:eastAsia="Calibri" w:cstheme="minorHAnsi"/>
          <w:szCs w:val="24"/>
        </w:rPr>
        <w:t>Resolved, That the Academic Senate for California Community Colleges work with the California Community Colleges Chancellors Office and other system partners to adopt using student learning outcomes as requirements in Title 5 instead of course objectives in the course outline of record (COR) to reduce redundancy in the COR and align with accreditation requirements for the California Community Colleges, the California State University, and the University of California systems.</w:t>
      </w:r>
    </w:p>
    <w:p w14:paraId="49F5789C" w14:textId="133CCEC1" w:rsidR="00283853" w:rsidRPr="006B206A" w:rsidRDefault="00283853" w:rsidP="00283853">
      <w:pPr>
        <w:spacing w:line="257" w:lineRule="auto"/>
        <w:rPr>
          <w:rFonts w:eastAsia="Calibri" w:cstheme="minorHAnsi"/>
          <w:szCs w:val="24"/>
        </w:rPr>
      </w:pPr>
      <w:r w:rsidRPr="006B206A">
        <w:rPr>
          <w:rFonts w:eastAsia="Calibri" w:cstheme="minorHAnsi"/>
          <w:szCs w:val="24"/>
        </w:rPr>
        <w:t>Contact: Erik D. Reese, ASCCC Executive Committee</w:t>
      </w:r>
    </w:p>
    <w:p w14:paraId="1ED485A0" w14:textId="3D0468DA" w:rsidR="009E0804" w:rsidRPr="006B206A" w:rsidRDefault="009E0804" w:rsidP="006B7F78">
      <w:pPr>
        <w:rPr>
          <w:rFonts w:eastAsia="Calibri" w:cstheme="minorHAnsi"/>
          <w:szCs w:val="24"/>
        </w:rPr>
      </w:pPr>
      <w:r w:rsidRPr="006B206A">
        <w:rPr>
          <w:szCs w:val="24"/>
        </w:rPr>
        <w:t>MSF</w:t>
      </w:r>
    </w:p>
    <w:p w14:paraId="2B6C7AEF" w14:textId="226AA76B" w:rsidR="00283853" w:rsidRPr="006B206A" w:rsidRDefault="00283853" w:rsidP="00283853">
      <w:pPr>
        <w:pStyle w:val="Heading3"/>
        <w:rPr>
          <w:rFonts w:asciiTheme="minorHAnsi" w:hAnsiTheme="minorHAnsi"/>
        </w:rPr>
      </w:pPr>
      <w:bookmarkStart w:id="143" w:name="_Toc181991706"/>
      <w:bookmarkStart w:id="144" w:name="_Toc182814968"/>
      <w:r w:rsidRPr="006B206A">
        <w:rPr>
          <w:rFonts w:asciiTheme="minorHAnsi" w:eastAsia="Calibri" w:hAnsiTheme="minorHAnsi"/>
          <w:lang w:val="en"/>
        </w:rPr>
        <w:t>101.01.01 F24 Amend Adopt Using Outcomes for the Course Outline of Record in Title 5</w:t>
      </w:r>
      <w:bookmarkEnd w:id="143"/>
      <w:bookmarkEnd w:id="144"/>
      <w:r w:rsidRPr="006B206A">
        <w:rPr>
          <w:rFonts w:asciiTheme="minorHAnsi" w:eastAsia="Calibri" w:hAnsiTheme="minorHAnsi"/>
          <w:lang w:val="en"/>
        </w:rPr>
        <w:t xml:space="preserve"> </w:t>
      </w:r>
    </w:p>
    <w:p w14:paraId="7BB4FEC2" w14:textId="77777777" w:rsidR="00283853" w:rsidRPr="006B206A" w:rsidRDefault="00283853" w:rsidP="00283853">
      <w:pPr>
        <w:spacing w:line="257" w:lineRule="auto"/>
        <w:rPr>
          <w:rFonts w:eastAsia="Calibri" w:cstheme="minorHAnsi"/>
          <w:szCs w:val="24"/>
        </w:rPr>
      </w:pPr>
      <w:r w:rsidRPr="006B206A">
        <w:rPr>
          <w:rFonts w:eastAsia="Calibri" w:cstheme="minorHAnsi"/>
          <w:szCs w:val="24"/>
        </w:rPr>
        <w:t>Replace the 4</w:t>
      </w:r>
      <w:r w:rsidRPr="006B206A">
        <w:rPr>
          <w:rFonts w:eastAsia="Calibri" w:cstheme="minorHAnsi"/>
          <w:szCs w:val="24"/>
          <w:vertAlign w:val="superscript"/>
        </w:rPr>
        <w:t>th</w:t>
      </w:r>
      <w:r w:rsidRPr="006B206A">
        <w:rPr>
          <w:rFonts w:eastAsia="Calibri" w:cstheme="minorHAnsi"/>
          <w:szCs w:val="24"/>
        </w:rPr>
        <w:t xml:space="preserve"> Whereas:</w:t>
      </w:r>
    </w:p>
    <w:p w14:paraId="699E53CE" w14:textId="77777777" w:rsidR="00283853" w:rsidRPr="006B206A" w:rsidRDefault="00283853" w:rsidP="00283853">
      <w:pPr>
        <w:spacing w:line="257" w:lineRule="auto"/>
        <w:rPr>
          <w:rFonts w:eastAsia="Calibri" w:cstheme="minorHAnsi"/>
          <w:strike/>
          <w:szCs w:val="24"/>
        </w:rPr>
      </w:pPr>
      <w:r w:rsidRPr="006B206A">
        <w:rPr>
          <w:rFonts w:eastAsia="Calibri" w:cstheme="minorHAnsi"/>
          <w:strike/>
          <w:szCs w:val="24"/>
        </w:rPr>
        <w:t>Whereas, The course content of the course outline of record (COR) provides the context for the outcomes, often aligning with the current use of objectives, perhaps adding unnecessary redundancy to the COR;</w:t>
      </w:r>
    </w:p>
    <w:p w14:paraId="3A978057" w14:textId="271FCDD4" w:rsidR="00283853" w:rsidRPr="006B206A" w:rsidRDefault="00283853" w:rsidP="00283853">
      <w:pPr>
        <w:spacing w:line="257" w:lineRule="auto"/>
        <w:rPr>
          <w:rFonts w:eastAsia="Calibri" w:cstheme="minorHAnsi"/>
          <w:szCs w:val="24"/>
        </w:rPr>
      </w:pPr>
      <w:r w:rsidRPr="006B206A">
        <w:rPr>
          <w:rFonts w:eastAsia="Calibri" w:cstheme="minorHAnsi"/>
          <w:szCs w:val="24"/>
          <w:u w:val="single"/>
        </w:rPr>
        <w:t xml:space="preserve">Whereas, The implementation by California community colleges of the processes for student learning outcomes (SLO) development and assessment in response to ACCJC accreditation standards was often difficult, time-consuming and fraught with accreditation ramifications, and therefore any transition to replacing course objectives with SLOs in the course outline of record will not be trivial and </w:t>
      </w:r>
      <w:r w:rsidR="000136D3">
        <w:rPr>
          <w:rFonts w:eastAsia="Calibri" w:cstheme="minorHAnsi"/>
          <w:szCs w:val="24"/>
          <w:u w:val="single"/>
        </w:rPr>
        <w:t xml:space="preserve">will </w:t>
      </w:r>
      <w:r w:rsidRPr="006B206A">
        <w:rPr>
          <w:rFonts w:eastAsia="Calibri" w:cstheme="minorHAnsi"/>
          <w:szCs w:val="24"/>
          <w:u w:val="single"/>
        </w:rPr>
        <w:t xml:space="preserve">likely require colleges to reimagine SLO assessment processes as well </w:t>
      </w:r>
      <w:r w:rsidRPr="006B206A">
        <w:rPr>
          <w:rFonts w:eastAsia="Calibri" w:cstheme="minorHAnsi"/>
          <w:szCs w:val="24"/>
          <w:u w:val="single"/>
        </w:rPr>
        <w:lastRenderedPageBreak/>
        <w:t xml:space="preserve">as curriculum development process, all of which will be difficult, time-consuming, and require extensive input from faculty as well as professional development resources for faculty; </w:t>
      </w:r>
    </w:p>
    <w:p w14:paraId="61235DC0" w14:textId="77777777" w:rsidR="00283853" w:rsidRPr="006B206A" w:rsidRDefault="00283853" w:rsidP="00283853">
      <w:pPr>
        <w:spacing w:line="257" w:lineRule="auto"/>
        <w:rPr>
          <w:rFonts w:eastAsia="Calibri" w:cstheme="minorHAnsi"/>
          <w:szCs w:val="24"/>
          <w:u w:val="single"/>
        </w:rPr>
      </w:pPr>
      <w:r w:rsidRPr="006B206A">
        <w:rPr>
          <w:rFonts w:eastAsia="Calibri" w:cstheme="minorHAnsi"/>
          <w:szCs w:val="24"/>
          <w:u w:val="single"/>
        </w:rPr>
        <w:t>Amend the 1</w:t>
      </w:r>
      <w:r w:rsidRPr="006B206A">
        <w:rPr>
          <w:rFonts w:eastAsia="Calibri" w:cstheme="minorHAnsi"/>
          <w:szCs w:val="24"/>
          <w:u w:val="single"/>
          <w:vertAlign w:val="superscript"/>
        </w:rPr>
        <w:t>st</w:t>
      </w:r>
      <w:r w:rsidRPr="006B206A">
        <w:rPr>
          <w:rFonts w:eastAsia="Calibri" w:cstheme="minorHAnsi"/>
          <w:szCs w:val="24"/>
          <w:u w:val="single"/>
        </w:rPr>
        <w:t xml:space="preserve"> Resolved:</w:t>
      </w:r>
    </w:p>
    <w:p w14:paraId="24D067EB" w14:textId="301DE98F" w:rsidR="00283853" w:rsidRPr="006B206A" w:rsidRDefault="00283853" w:rsidP="00283853">
      <w:pPr>
        <w:spacing w:line="257" w:lineRule="auto"/>
        <w:rPr>
          <w:rFonts w:eastAsia="Calibri" w:cstheme="minorHAnsi"/>
          <w:szCs w:val="24"/>
          <w:u w:val="single"/>
        </w:rPr>
      </w:pPr>
      <w:r w:rsidRPr="006B206A">
        <w:rPr>
          <w:rFonts w:eastAsia="Calibri" w:cstheme="minorHAnsi"/>
          <w:szCs w:val="24"/>
        </w:rPr>
        <w:t xml:space="preserve">Resolved, That the Academic Senate for California Community Colleges work with the California Community Colleges Chancellors Office and other system partners </w:t>
      </w:r>
      <w:r w:rsidRPr="006B206A">
        <w:rPr>
          <w:rFonts w:eastAsia="Calibri" w:cstheme="minorHAnsi"/>
          <w:strike/>
          <w:szCs w:val="24"/>
        </w:rPr>
        <w:t>adopt using</w:t>
      </w:r>
      <w:r w:rsidRPr="006B206A">
        <w:rPr>
          <w:rFonts w:eastAsia="Calibri" w:cstheme="minorHAnsi"/>
          <w:szCs w:val="24"/>
        </w:rPr>
        <w:t xml:space="preserve"> </w:t>
      </w:r>
      <w:r w:rsidRPr="006B206A">
        <w:rPr>
          <w:rFonts w:eastAsia="Calibri" w:cstheme="minorHAnsi"/>
          <w:szCs w:val="24"/>
          <w:u w:val="single"/>
        </w:rPr>
        <w:t xml:space="preserve">to explore the potential beneficial and adverse consequences  of using </w:t>
      </w:r>
      <w:r w:rsidRPr="006B206A">
        <w:rPr>
          <w:rFonts w:eastAsia="Calibri" w:cstheme="minorHAnsi"/>
          <w:szCs w:val="24"/>
        </w:rPr>
        <w:t xml:space="preserve">student learning outcomes </w:t>
      </w:r>
      <w:r w:rsidRPr="006B206A">
        <w:rPr>
          <w:rFonts w:eastAsia="Calibri" w:cstheme="minorHAnsi"/>
          <w:strike/>
          <w:szCs w:val="24"/>
        </w:rPr>
        <w:t xml:space="preserve">as requirements in Title 5 </w:t>
      </w:r>
      <w:r w:rsidRPr="006B206A">
        <w:rPr>
          <w:rFonts w:eastAsia="Calibri" w:cstheme="minorHAnsi"/>
          <w:szCs w:val="24"/>
        </w:rPr>
        <w:t xml:space="preserve">instead of course objectives in the course outline of record (COR) to reduce redundancy in the COR </w:t>
      </w:r>
      <w:r w:rsidRPr="006B206A">
        <w:rPr>
          <w:rFonts w:eastAsia="Calibri" w:cstheme="minorHAnsi"/>
          <w:strike/>
          <w:szCs w:val="24"/>
        </w:rPr>
        <w:t>and</w:t>
      </w:r>
      <w:r w:rsidRPr="006B206A">
        <w:rPr>
          <w:rFonts w:eastAsia="Calibri" w:cstheme="minorHAnsi"/>
          <w:szCs w:val="24"/>
        </w:rPr>
        <w:t xml:space="preserve"> </w:t>
      </w:r>
      <w:r w:rsidRPr="006B206A">
        <w:rPr>
          <w:rFonts w:eastAsia="Calibri" w:cstheme="minorHAnsi"/>
          <w:szCs w:val="24"/>
          <w:u w:val="single"/>
        </w:rPr>
        <w:t xml:space="preserve">while being in alignment </w:t>
      </w:r>
      <w:r w:rsidRPr="006B206A">
        <w:rPr>
          <w:rFonts w:eastAsia="Calibri" w:cstheme="minorHAnsi"/>
          <w:strike/>
          <w:szCs w:val="24"/>
        </w:rPr>
        <w:t xml:space="preserve">align </w:t>
      </w:r>
      <w:r w:rsidRPr="006B206A">
        <w:rPr>
          <w:rFonts w:eastAsia="Calibri" w:cstheme="minorHAnsi"/>
          <w:szCs w:val="24"/>
        </w:rPr>
        <w:t xml:space="preserve">with </w:t>
      </w:r>
      <w:r w:rsidRPr="006B206A">
        <w:rPr>
          <w:rFonts w:eastAsia="Calibri" w:cstheme="minorHAnsi"/>
          <w:szCs w:val="24"/>
          <w:u w:val="single"/>
        </w:rPr>
        <w:t xml:space="preserve">the </w:t>
      </w:r>
      <w:r w:rsidRPr="006B206A">
        <w:rPr>
          <w:rFonts w:eastAsia="Calibri" w:cstheme="minorHAnsi"/>
          <w:szCs w:val="24"/>
        </w:rPr>
        <w:t xml:space="preserve">accreditation </w:t>
      </w:r>
      <w:r w:rsidRPr="006B206A">
        <w:rPr>
          <w:rFonts w:eastAsia="Calibri" w:cstheme="minorHAnsi"/>
          <w:szCs w:val="24"/>
          <w:u w:val="single"/>
        </w:rPr>
        <w:t xml:space="preserve">standards of ACCJC and WSCUC </w:t>
      </w:r>
      <w:r w:rsidRPr="006B206A">
        <w:rPr>
          <w:rFonts w:eastAsia="Calibri" w:cstheme="minorHAnsi"/>
          <w:strike/>
          <w:szCs w:val="24"/>
        </w:rPr>
        <w:t>requirements for the California Community Colleges, the California State University, and the University of California systems.</w:t>
      </w:r>
      <w:r w:rsidRPr="006B206A">
        <w:rPr>
          <w:rFonts w:eastAsia="Calibri" w:cstheme="minorHAnsi"/>
          <w:szCs w:val="24"/>
          <w:u w:val="single"/>
        </w:rPr>
        <w:t>; and</w:t>
      </w:r>
    </w:p>
    <w:p w14:paraId="6A2F5BB0" w14:textId="77777777" w:rsidR="00283853" w:rsidRPr="006B206A" w:rsidRDefault="00283853" w:rsidP="00283853">
      <w:pPr>
        <w:spacing w:line="257" w:lineRule="auto"/>
        <w:rPr>
          <w:rFonts w:eastAsia="Calibri" w:cstheme="minorHAnsi"/>
          <w:szCs w:val="24"/>
          <w:u w:val="single"/>
        </w:rPr>
      </w:pPr>
      <w:r w:rsidRPr="006B206A">
        <w:rPr>
          <w:rFonts w:eastAsia="Calibri" w:cstheme="minorHAnsi"/>
          <w:szCs w:val="24"/>
          <w:u w:val="single"/>
        </w:rPr>
        <w:t>Add a 2</w:t>
      </w:r>
      <w:r w:rsidRPr="006B206A">
        <w:rPr>
          <w:rFonts w:eastAsia="Calibri" w:cstheme="minorHAnsi"/>
          <w:szCs w:val="24"/>
          <w:u w:val="single"/>
          <w:vertAlign w:val="superscript"/>
        </w:rPr>
        <w:t>nd</w:t>
      </w:r>
      <w:r w:rsidRPr="006B206A">
        <w:rPr>
          <w:rFonts w:eastAsia="Calibri" w:cstheme="minorHAnsi"/>
          <w:szCs w:val="24"/>
          <w:u w:val="single"/>
        </w:rPr>
        <w:t xml:space="preserve"> Resolved:</w:t>
      </w:r>
    </w:p>
    <w:p w14:paraId="35DD6D6B" w14:textId="77777777" w:rsidR="00283853" w:rsidRPr="006B206A" w:rsidRDefault="00283853" w:rsidP="00283853">
      <w:pPr>
        <w:spacing w:line="257" w:lineRule="auto"/>
        <w:rPr>
          <w:rFonts w:cstheme="minorHAnsi"/>
          <w:szCs w:val="24"/>
          <w:u w:val="single"/>
        </w:rPr>
      </w:pPr>
      <w:r w:rsidRPr="006B206A">
        <w:rPr>
          <w:rFonts w:eastAsia="Calibri" w:cstheme="minorHAnsi"/>
          <w:szCs w:val="24"/>
          <w:u w:val="single"/>
        </w:rPr>
        <w:t>Resolved, That the Academic Senate for California Community Colleges provide professional development to and seek input from the faculty of the California community colleges regarding the potential replacement of course objectives with student learning outcomes through surveys, Academic Senate event breakout sessions, Academic Senate regional meetings, and other appropriate means, and report its findings prior to taking any positions of support of amending title 5 regulations to replace course objectives with student learning outcomes by the Fall 2025 Plenary Session.</w:t>
      </w:r>
    </w:p>
    <w:p w14:paraId="2C986C84" w14:textId="0ABB6CBA" w:rsidR="00AA2826" w:rsidRPr="006B206A" w:rsidRDefault="00283853" w:rsidP="00283853">
      <w:pPr>
        <w:rPr>
          <w:szCs w:val="24"/>
        </w:rPr>
      </w:pPr>
      <w:r w:rsidRPr="006B206A">
        <w:rPr>
          <w:szCs w:val="24"/>
        </w:rPr>
        <w:t>Contact: John Freitas, Los Angeles Community College District</w:t>
      </w:r>
    </w:p>
    <w:p w14:paraId="1CBBCD0C" w14:textId="6D374D42" w:rsidR="00932ADB" w:rsidRPr="006B206A" w:rsidRDefault="009E0804" w:rsidP="00261562">
      <w:pPr>
        <w:rPr>
          <w:szCs w:val="24"/>
        </w:rPr>
      </w:pPr>
      <w:r w:rsidRPr="006B206A">
        <w:rPr>
          <w:szCs w:val="24"/>
        </w:rPr>
        <w:t>MSF</w:t>
      </w:r>
    </w:p>
    <w:p w14:paraId="693296A6" w14:textId="7D9BC38D" w:rsidR="00006185" w:rsidRPr="006B206A" w:rsidRDefault="00006185" w:rsidP="006B7F78">
      <w:pPr>
        <w:pStyle w:val="Heading3"/>
      </w:pPr>
      <w:bookmarkStart w:id="145" w:name="_Toc181991711"/>
      <w:bookmarkStart w:id="146" w:name="_Toc182814969"/>
      <w:r w:rsidRPr="006B206A">
        <w:rPr>
          <w:rFonts w:asciiTheme="minorHAnsi" w:hAnsiTheme="minorHAnsi"/>
        </w:rPr>
        <w:t>101.04 F24 Automatic California General Education Transfer Curriculum (Cal-GETC) Approval of California Community Colleges (CCC) Ethnic Studies Courses</w:t>
      </w:r>
      <w:bookmarkEnd w:id="145"/>
      <w:bookmarkEnd w:id="146"/>
    </w:p>
    <w:p w14:paraId="156E9C40" w14:textId="77777777" w:rsidR="00006185" w:rsidRPr="006B206A" w:rsidRDefault="00006185" w:rsidP="00006185">
      <w:pPr>
        <w:spacing w:line="257" w:lineRule="auto"/>
        <w:rPr>
          <w:rFonts w:cstheme="minorHAnsi"/>
          <w:szCs w:val="24"/>
        </w:rPr>
      </w:pPr>
      <w:r w:rsidRPr="006B206A">
        <w:rPr>
          <w:rFonts w:cstheme="minorHAnsi"/>
          <w:szCs w:val="24"/>
        </w:rPr>
        <w:t>Whereas, Since fall 2021, students have been required to complete an ethnic studies course as part of an intersegmental general education transfer pattern with California State University General Education Breadth (CSU GE/B) Area F Ethnic Studies established effective fall 2021, and Intersegmental General Education Transfer Curriculum (IGETC) Area 7 Ethnic Studies effective fall 2023, with both replaced by California General Education Transfer Curriculum (Cal-GETC) Area 6 Ethnic Studies effective fall 2025;</w:t>
      </w:r>
    </w:p>
    <w:p w14:paraId="4F6CFEF8" w14:textId="77777777" w:rsidR="00006185" w:rsidRPr="006B206A" w:rsidRDefault="00006185" w:rsidP="00006185">
      <w:pPr>
        <w:spacing w:line="257" w:lineRule="auto"/>
        <w:rPr>
          <w:rFonts w:cstheme="minorHAnsi"/>
          <w:szCs w:val="24"/>
        </w:rPr>
      </w:pPr>
      <w:r w:rsidRPr="006B206A">
        <w:rPr>
          <w:rFonts w:cstheme="minorHAnsi"/>
          <w:szCs w:val="24"/>
        </w:rPr>
        <w:t xml:space="preserve">Whereas, It appears that California Community College (CCC) Ethnic Studies courses are being held to a higher standard for review and approval for transfer general education Ethnic Studies requirement than “comparable” California State University (CSU) Ethnic Studies courses that are approved for CSU campus-specific general education ethnic studies requirements; </w:t>
      </w:r>
    </w:p>
    <w:p w14:paraId="237E4105" w14:textId="77777777" w:rsidR="00006185" w:rsidRPr="006B206A" w:rsidRDefault="00006185" w:rsidP="00006185">
      <w:pPr>
        <w:spacing w:line="257" w:lineRule="auto"/>
        <w:rPr>
          <w:rFonts w:cstheme="minorHAnsi"/>
          <w:szCs w:val="24"/>
        </w:rPr>
      </w:pPr>
      <w:r w:rsidRPr="006B206A">
        <w:rPr>
          <w:rFonts w:cstheme="minorHAnsi"/>
          <w:szCs w:val="24"/>
        </w:rPr>
        <w:t xml:space="preserve">Whereas, It has been reported that CCC course-to-course articulation requests for Ethnic Studies courses with CSU Area F approved courses have been denied by some CSU campuses if the CCC “comparable” course is not already approved for California State University General </w:t>
      </w:r>
      <w:r w:rsidRPr="006B206A">
        <w:rPr>
          <w:rFonts w:cstheme="minorHAnsi"/>
          <w:szCs w:val="24"/>
        </w:rPr>
        <w:lastRenderedPageBreak/>
        <w:t>Education Breadth (CSU GE/B) Area F Ethnic Studies (which is aligned with Cal-GETC Area 6 Ethnic Studies effective fall 2025); and</w:t>
      </w:r>
    </w:p>
    <w:p w14:paraId="3D9116E3" w14:textId="77777777" w:rsidR="00006185" w:rsidRPr="006B206A" w:rsidRDefault="00006185" w:rsidP="00006185">
      <w:pPr>
        <w:spacing w:line="257" w:lineRule="auto"/>
        <w:rPr>
          <w:rFonts w:cstheme="minorHAnsi"/>
          <w:szCs w:val="24"/>
        </w:rPr>
      </w:pPr>
      <w:r w:rsidRPr="006B206A">
        <w:rPr>
          <w:rFonts w:cstheme="minorHAnsi"/>
          <w:szCs w:val="24"/>
        </w:rPr>
        <w:t>Whereas, Requiring courses to have a prior intersegmental general education approval as a condition for a course to receive course-to-course articulation contradicts best practice of granting course-to-course articulation based primarily upon course content, course objectives and other course outline of record elements in a manner “comparable” to the CSU or UC course, not whether the course is approved for a transfer general education area;</w:t>
      </w:r>
    </w:p>
    <w:p w14:paraId="0227D38B" w14:textId="77777777" w:rsidR="00006185" w:rsidRPr="006B206A" w:rsidRDefault="00006185" w:rsidP="00006185">
      <w:pPr>
        <w:spacing w:line="257" w:lineRule="auto"/>
        <w:rPr>
          <w:rFonts w:cstheme="minorHAnsi"/>
          <w:szCs w:val="24"/>
        </w:rPr>
      </w:pPr>
      <w:r w:rsidRPr="006B206A">
        <w:rPr>
          <w:rFonts w:cstheme="minorHAnsi"/>
          <w:szCs w:val="24"/>
        </w:rPr>
        <w:t xml:space="preserve">Resolved, That </w:t>
      </w:r>
      <w:bookmarkStart w:id="147" w:name="_Hlk179886098"/>
      <w:r w:rsidRPr="006B206A">
        <w:rPr>
          <w:rFonts w:cstheme="minorHAnsi"/>
          <w:szCs w:val="24"/>
        </w:rPr>
        <w:t>Academic Senate for California Community Colleges</w:t>
      </w:r>
      <w:bookmarkEnd w:id="147"/>
      <w:r w:rsidRPr="006B206A">
        <w:rPr>
          <w:rFonts w:cstheme="minorHAnsi"/>
          <w:szCs w:val="24"/>
        </w:rPr>
        <w:t xml:space="preserve"> work with the Intersegmental Committee of Academic Senates to strongly encourage California State University and University of California faculty to base course-to-course articulation agreements on course comparability, not transfer general education approval; and</w:t>
      </w:r>
    </w:p>
    <w:p w14:paraId="4CEB1D23" w14:textId="77777777" w:rsidR="00006185" w:rsidRPr="006B206A" w:rsidRDefault="00006185" w:rsidP="00006185">
      <w:pPr>
        <w:spacing w:line="257" w:lineRule="auto"/>
        <w:rPr>
          <w:rFonts w:cstheme="minorHAnsi"/>
          <w:szCs w:val="24"/>
        </w:rPr>
      </w:pPr>
      <w:r w:rsidRPr="006B206A">
        <w:rPr>
          <w:rFonts w:cstheme="minorHAnsi"/>
          <w:szCs w:val="24"/>
        </w:rPr>
        <w:t>Resolved, That Academic Senate for California Community Colleges work with the Intersegmental Committee of Academic Senates to develop and implement a policy, effective Fall 2025, that for any California Community College (CCC) Ethnic Studies course that is articulated to any California State University (CSU) course approved for any CSU campus ethnic studies general education requirement (Area F or Area 6), and any California Community College (CCC) ethnic studies course that is articulated to any University of California (UC) course approved for any UC campus ethnic studies general education and/or graduation requirements, be “automatically” approved for Cal-GETC Area 6.</w:t>
      </w:r>
    </w:p>
    <w:p w14:paraId="72C9B6E8" w14:textId="77777777" w:rsidR="00006185" w:rsidRPr="006B206A" w:rsidRDefault="00006185" w:rsidP="00006185">
      <w:pPr>
        <w:spacing w:line="257" w:lineRule="auto"/>
        <w:rPr>
          <w:rFonts w:cstheme="minorHAnsi"/>
          <w:szCs w:val="24"/>
        </w:rPr>
      </w:pPr>
      <w:r w:rsidRPr="006B206A">
        <w:rPr>
          <w:rFonts w:cstheme="minorHAnsi"/>
          <w:szCs w:val="24"/>
        </w:rPr>
        <w:t xml:space="preserve">Contact: David </w:t>
      </w:r>
      <w:proofErr w:type="spellStart"/>
      <w:r w:rsidRPr="006B206A">
        <w:rPr>
          <w:rFonts w:cstheme="minorHAnsi"/>
          <w:szCs w:val="24"/>
        </w:rPr>
        <w:t>Degroot</w:t>
      </w:r>
      <w:proofErr w:type="spellEnd"/>
      <w:r w:rsidRPr="006B206A">
        <w:rPr>
          <w:rFonts w:cstheme="minorHAnsi"/>
          <w:szCs w:val="24"/>
        </w:rPr>
        <w:t>, Allan Hancock College, Area C</w:t>
      </w:r>
    </w:p>
    <w:p w14:paraId="3A81EF86" w14:textId="5BA9EBB0" w:rsidR="00006185" w:rsidRPr="006B206A" w:rsidRDefault="009E0804" w:rsidP="00261562">
      <w:pPr>
        <w:rPr>
          <w:szCs w:val="24"/>
        </w:rPr>
      </w:pPr>
      <w:r w:rsidRPr="006B206A">
        <w:rPr>
          <w:szCs w:val="24"/>
        </w:rPr>
        <w:t>MSF</w:t>
      </w:r>
    </w:p>
    <w:p w14:paraId="4924FEA9" w14:textId="20C39555" w:rsidR="00354416" w:rsidRPr="006B206A" w:rsidRDefault="00006185" w:rsidP="006B7F78">
      <w:pPr>
        <w:pStyle w:val="Heading3"/>
      </w:pPr>
      <w:bookmarkStart w:id="148" w:name="_Toc180489285"/>
      <w:bookmarkStart w:id="149" w:name="_Toc180491602"/>
      <w:bookmarkStart w:id="150" w:name="_Toc181991726"/>
      <w:bookmarkStart w:id="151" w:name="_Toc182814970"/>
      <w:r w:rsidRPr="006B206A">
        <w:rPr>
          <w:rFonts w:asciiTheme="minorHAnsi" w:hAnsiTheme="minorHAnsi"/>
        </w:rPr>
        <w:t>105.04 F24 Support the Establishment of Guidance for Course Syllabi</w:t>
      </w:r>
      <w:bookmarkEnd w:id="148"/>
      <w:bookmarkEnd w:id="149"/>
      <w:bookmarkEnd w:id="150"/>
      <w:bookmarkEnd w:id="151"/>
    </w:p>
    <w:p w14:paraId="2DB9D65D" w14:textId="77777777" w:rsidR="00006185" w:rsidRPr="006B206A" w:rsidRDefault="00006185" w:rsidP="00006185">
      <w:pPr>
        <w:rPr>
          <w:szCs w:val="24"/>
        </w:rPr>
      </w:pPr>
      <w:r w:rsidRPr="006B206A">
        <w:rPr>
          <w:szCs w:val="24"/>
        </w:rPr>
        <w:t>Whereas, The freedom to create and teach courses is a professional right of each faculty member</w:t>
      </w:r>
      <w:r w:rsidRPr="006B206A">
        <w:rPr>
          <w:rStyle w:val="FootnoteReference"/>
          <w:szCs w:val="24"/>
        </w:rPr>
        <w:footnoteReference w:id="89"/>
      </w:r>
      <w:r w:rsidRPr="006B206A">
        <w:rPr>
          <w:szCs w:val="24"/>
        </w:rPr>
        <w:t>;</w:t>
      </w:r>
    </w:p>
    <w:p w14:paraId="4D618646" w14:textId="77777777" w:rsidR="00006185" w:rsidRPr="006B206A" w:rsidRDefault="00006185" w:rsidP="00006185">
      <w:pPr>
        <w:rPr>
          <w:szCs w:val="24"/>
        </w:rPr>
      </w:pPr>
      <w:r w:rsidRPr="006B206A">
        <w:rPr>
          <w:szCs w:val="24"/>
        </w:rPr>
        <w:t>Whereas, Course syllabi are integral to student success by providing important information about academic expectations, grading standards, and course requirements; and</w:t>
      </w:r>
    </w:p>
    <w:p w14:paraId="31691920" w14:textId="77777777" w:rsidR="00006185" w:rsidRPr="006B206A" w:rsidRDefault="00006185" w:rsidP="00006185">
      <w:pPr>
        <w:rPr>
          <w:szCs w:val="24"/>
        </w:rPr>
      </w:pPr>
      <w:r w:rsidRPr="006B206A">
        <w:rPr>
          <w:szCs w:val="24"/>
        </w:rPr>
        <w:t>Whereas, No language exists in Title 34 of the Code of Federal Regulations (CFR)</w:t>
      </w:r>
      <w:r w:rsidRPr="006B206A">
        <w:rPr>
          <w:rStyle w:val="FootnoteReference"/>
          <w:szCs w:val="24"/>
        </w:rPr>
        <w:footnoteReference w:id="90"/>
      </w:r>
      <w:r w:rsidRPr="006B206A">
        <w:rPr>
          <w:szCs w:val="24"/>
        </w:rPr>
        <w:t>, sections 66000 - 101149.5 of the California Education Code</w:t>
      </w:r>
      <w:r w:rsidRPr="006B206A">
        <w:rPr>
          <w:rStyle w:val="FootnoteReference"/>
          <w:szCs w:val="24"/>
        </w:rPr>
        <w:footnoteReference w:id="91"/>
      </w:r>
      <w:r w:rsidRPr="006B206A">
        <w:rPr>
          <w:szCs w:val="24"/>
        </w:rPr>
        <w:t>, sections 50000 – 59704 of the California Code of Regulations (CCR), Title 5</w:t>
      </w:r>
      <w:r w:rsidRPr="006B206A">
        <w:rPr>
          <w:rStyle w:val="FootnoteReference"/>
          <w:szCs w:val="24"/>
        </w:rPr>
        <w:footnoteReference w:id="92"/>
      </w:r>
      <w:r w:rsidRPr="006B206A">
        <w:rPr>
          <w:szCs w:val="24"/>
        </w:rPr>
        <w:t>, the 2024 ACCJC Accreditation Standards</w:t>
      </w:r>
      <w:r w:rsidRPr="006B206A">
        <w:rPr>
          <w:rStyle w:val="FootnoteReference"/>
          <w:szCs w:val="24"/>
        </w:rPr>
        <w:footnoteReference w:id="93"/>
      </w:r>
      <w:r w:rsidRPr="006B206A">
        <w:rPr>
          <w:szCs w:val="24"/>
        </w:rPr>
        <w:t xml:space="preserve">, or the Policies </w:t>
      </w:r>
      <w:r w:rsidRPr="006B206A">
        <w:rPr>
          <w:szCs w:val="24"/>
        </w:rPr>
        <w:lastRenderedPageBreak/>
        <w:t>for Prerequisites, Corequisites and Advisories on Recommended Preparation adopted by the Board of Governors</w:t>
      </w:r>
      <w:r w:rsidRPr="006B206A">
        <w:rPr>
          <w:rStyle w:val="FootnoteReference"/>
          <w:szCs w:val="24"/>
        </w:rPr>
        <w:footnoteReference w:id="94"/>
      </w:r>
      <w:r w:rsidRPr="006B206A">
        <w:rPr>
          <w:szCs w:val="24"/>
        </w:rPr>
        <w:t xml:space="preserve"> to clarify what information should be included in each course syllabus or when students can expect to receive a syllabus from their instructor, sections 66000 - 101149.5 of the California Education Code</w:t>
      </w:r>
      <w:r w:rsidRPr="006B206A">
        <w:rPr>
          <w:rStyle w:val="Hyperlink"/>
          <w:szCs w:val="24"/>
          <w:vertAlign w:val="superscript"/>
        </w:rPr>
        <w:footnoteReference w:id="95"/>
      </w:r>
      <w:r w:rsidRPr="006B206A">
        <w:rPr>
          <w:szCs w:val="24"/>
        </w:rPr>
        <w:t>, sections 50000 – 59704 of the California Code of Regulations (CCR), Title 5</w:t>
      </w:r>
      <w:r w:rsidRPr="006B206A">
        <w:rPr>
          <w:rStyle w:val="Hyperlink"/>
          <w:szCs w:val="24"/>
          <w:vertAlign w:val="superscript"/>
        </w:rPr>
        <w:footnoteReference w:id="96"/>
      </w:r>
      <w:r w:rsidRPr="006B206A">
        <w:rPr>
          <w:szCs w:val="24"/>
        </w:rPr>
        <w:t>, the 2024 ACCJC Accreditation Standards</w:t>
      </w:r>
      <w:r w:rsidRPr="006B206A">
        <w:rPr>
          <w:rStyle w:val="Hyperlink"/>
          <w:szCs w:val="24"/>
          <w:vertAlign w:val="superscript"/>
        </w:rPr>
        <w:footnoteReference w:id="97"/>
      </w:r>
      <w:r w:rsidRPr="006B206A">
        <w:rPr>
          <w:szCs w:val="24"/>
        </w:rPr>
        <w:t>, or the Policies for Prerequisites, Corequisites and Advisories on Recommended Preparation adopted by the Board of Governors</w:t>
      </w:r>
      <w:r w:rsidRPr="006B206A">
        <w:rPr>
          <w:rStyle w:val="Hyperlink"/>
          <w:szCs w:val="24"/>
          <w:vertAlign w:val="superscript"/>
        </w:rPr>
        <w:footnoteReference w:id="98"/>
      </w:r>
      <w:r w:rsidRPr="006B206A">
        <w:rPr>
          <w:szCs w:val="24"/>
        </w:rPr>
        <w:t xml:space="preserve"> to clarify what information should be included in each course syllabus or when students can expect to receive a syllabus from their instructor;</w:t>
      </w:r>
    </w:p>
    <w:p w14:paraId="27F5B778" w14:textId="77777777" w:rsidR="00006185" w:rsidRPr="006B206A" w:rsidRDefault="00006185" w:rsidP="00006185">
      <w:pPr>
        <w:rPr>
          <w:szCs w:val="24"/>
        </w:rPr>
      </w:pPr>
      <w:r w:rsidRPr="00CB555D">
        <w:rPr>
          <w:szCs w:val="24"/>
        </w:rPr>
        <w:t>Resolved</w:t>
      </w:r>
      <w:r w:rsidRPr="00CB555D">
        <w:rPr>
          <w:b/>
          <w:szCs w:val="24"/>
        </w:rPr>
        <w:t xml:space="preserve">, </w:t>
      </w:r>
      <w:r w:rsidRPr="00CB555D">
        <w:rPr>
          <w:rStyle w:val="Heading2Char"/>
          <w:rFonts w:cstheme="minorHAnsi"/>
          <w:b w:val="0"/>
          <w:szCs w:val="24"/>
        </w:rPr>
        <w:t>That the Academic Senate For California Community Colleges develop guidance, grounded in Cultural Humility</w:t>
      </w:r>
      <w:r w:rsidRPr="006B206A">
        <w:rPr>
          <w:rStyle w:val="Heading2Char"/>
          <w:rFonts w:cstheme="minorHAnsi"/>
          <w:szCs w:val="24"/>
        </w:rPr>
        <w:t xml:space="preserve">, </w:t>
      </w:r>
      <w:r w:rsidRPr="006B206A">
        <w:rPr>
          <w:szCs w:val="24"/>
        </w:rPr>
        <w:t xml:space="preserve">to ensure that students are provided with a syllabus during the first week of class and that each syllabus contains information regarding instructor contact information, office hours and location (if applicable), required textbook and course materials, course modality, student learning outcomes, grading criteria and the grade scale used for the course, course attendance policy, accommodation services available on campus, and any other locally adopted policies, requirements, or guidelines by Spring 2026; </w:t>
      </w:r>
    </w:p>
    <w:p w14:paraId="1A17AC5C" w14:textId="188C3E14" w:rsidR="00006185" w:rsidRPr="006B206A" w:rsidRDefault="00006185" w:rsidP="00006185">
      <w:pPr>
        <w:rPr>
          <w:szCs w:val="24"/>
        </w:rPr>
      </w:pPr>
      <w:r w:rsidRPr="006B206A">
        <w:rPr>
          <w:szCs w:val="24"/>
        </w:rPr>
        <w:t>Contact: Preston Pipal, San José City College, Area B</w:t>
      </w:r>
    </w:p>
    <w:p w14:paraId="2F4CA4DF" w14:textId="637A986C" w:rsidR="006B206A" w:rsidRPr="006B206A" w:rsidRDefault="009E0804" w:rsidP="009E0804">
      <w:pPr>
        <w:rPr>
          <w:szCs w:val="24"/>
        </w:rPr>
      </w:pPr>
      <w:r w:rsidRPr="006B206A">
        <w:rPr>
          <w:szCs w:val="24"/>
        </w:rPr>
        <w:t>MSF</w:t>
      </w:r>
    </w:p>
    <w:p w14:paraId="0ADF372A" w14:textId="77777777" w:rsidR="00E01AB3" w:rsidRDefault="00E01AB3" w:rsidP="00E01AB3">
      <w:pPr>
        <w:pStyle w:val="Heading1"/>
        <w:jc w:val="center"/>
      </w:pPr>
      <w:bookmarkStart w:id="152" w:name="_Toc152013051"/>
      <w:bookmarkStart w:id="153" w:name="_Toc182814971"/>
      <w:r>
        <w:t>DELEGATES</w:t>
      </w:r>
      <w:bookmarkEnd w:id="152"/>
      <w:bookmarkEnd w:id="153"/>
    </w:p>
    <w:p w14:paraId="6E7E6648" w14:textId="77777777" w:rsidR="00785FE7" w:rsidRPr="00785FE7" w:rsidRDefault="00785FE7" w:rsidP="002822B6"/>
    <w:tbl>
      <w:tblPr>
        <w:tblW w:w="8207" w:type="dxa"/>
        <w:tblLook w:val="04A0" w:firstRow="1" w:lastRow="0" w:firstColumn="1" w:lastColumn="0" w:noHBand="0" w:noVBand="1"/>
      </w:tblPr>
      <w:tblGrid>
        <w:gridCol w:w="3227"/>
        <w:gridCol w:w="2280"/>
        <w:gridCol w:w="2700"/>
      </w:tblGrid>
      <w:tr w:rsidR="00252F81" w14:paraId="04393E4A" w14:textId="77777777" w:rsidTr="002C566C">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93B8A91" w14:textId="77777777" w:rsidR="00252F81" w:rsidRDefault="00252F81" w:rsidP="00491783">
            <w:pPr>
              <w:rPr>
                <w:rFonts w:ascii="Calibri" w:hAnsi="Calibri" w:cs="Calibri"/>
                <w:b/>
                <w:bCs/>
                <w:color w:val="000000"/>
                <w:sz w:val="22"/>
              </w:rPr>
            </w:pPr>
            <w:r>
              <w:rPr>
                <w:rFonts w:ascii="Calibri" w:hAnsi="Calibri" w:cs="Calibri"/>
                <w:b/>
                <w:bCs/>
                <w:color w:val="000000"/>
                <w:sz w:val="22"/>
              </w:rPr>
              <w:t>College</w:t>
            </w:r>
          </w:p>
        </w:tc>
        <w:tc>
          <w:tcPr>
            <w:tcW w:w="228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C3FA37C" w14:textId="77777777" w:rsidR="00252F81" w:rsidRDefault="00252F81" w:rsidP="00491783">
            <w:pPr>
              <w:rPr>
                <w:rFonts w:ascii="Calibri" w:hAnsi="Calibri" w:cs="Calibri"/>
                <w:b/>
                <w:bCs/>
                <w:color w:val="000000"/>
                <w:sz w:val="22"/>
              </w:rPr>
            </w:pPr>
            <w:r>
              <w:rPr>
                <w:rFonts w:ascii="Calibri" w:hAnsi="Calibri" w:cs="Calibri"/>
                <w:b/>
                <w:bCs/>
                <w:color w:val="000000"/>
                <w:sz w:val="22"/>
              </w:rPr>
              <w:t>First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06F9879" w14:textId="77777777" w:rsidR="00252F81" w:rsidRDefault="00252F81" w:rsidP="00491783">
            <w:pPr>
              <w:rPr>
                <w:rFonts w:ascii="Calibri" w:hAnsi="Calibri" w:cs="Calibri"/>
                <w:b/>
                <w:bCs/>
                <w:color w:val="000000"/>
                <w:sz w:val="22"/>
              </w:rPr>
            </w:pPr>
            <w:r>
              <w:rPr>
                <w:rFonts w:ascii="Calibri" w:hAnsi="Calibri" w:cs="Calibri"/>
                <w:b/>
                <w:bCs/>
                <w:color w:val="000000"/>
                <w:sz w:val="22"/>
              </w:rPr>
              <w:t>Last</w:t>
            </w:r>
          </w:p>
        </w:tc>
      </w:tr>
      <w:tr w:rsidR="00252F81" w14:paraId="39A0C41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31758C1" w14:textId="77777777" w:rsidR="00252F81" w:rsidRDefault="00252F81" w:rsidP="00491783">
            <w:pPr>
              <w:rPr>
                <w:rFonts w:ascii="Calibri" w:hAnsi="Calibri" w:cs="Calibri"/>
                <w:color w:val="000000"/>
                <w:sz w:val="22"/>
              </w:rPr>
            </w:pPr>
            <w:r>
              <w:rPr>
                <w:rFonts w:ascii="Calibri" w:hAnsi="Calibri" w:cs="Calibri"/>
                <w:color w:val="000000"/>
                <w:sz w:val="22"/>
              </w:rPr>
              <w:t>Alameda, College of</w:t>
            </w:r>
          </w:p>
        </w:tc>
        <w:tc>
          <w:tcPr>
            <w:tcW w:w="2280" w:type="dxa"/>
            <w:tcBorders>
              <w:top w:val="nil"/>
              <w:left w:val="nil"/>
              <w:bottom w:val="single" w:sz="4" w:space="0" w:color="auto"/>
              <w:right w:val="single" w:sz="4" w:space="0" w:color="auto"/>
            </w:tcBorders>
            <w:shd w:val="clear" w:color="FFFFFF" w:fill="FFFFFF"/>
            <w:noWrap/>
            <w:vAlign w:val="bottom"/>
            <w:hideMark/>
          </w:tcPr>
          <w:p w14:paraId="51B49C9C" w14:textId="77777777" w:rsidR="00252F81" w:rsidRDefault="00252F81" w:rsidP="00491783">
            <w:pPr>
              <w:rPr>
                <w:rFonts w:ascii="Calibri" w:hAnsi="Calibri" w:cs="Calibri"/>
                <w:color w:val="000000"/>
                <w:sz w:val="22"/>
              </w:rPr>
            </w:pPr>
            <w:r>
              <w:rPr>
                <w:rFonts w:ascii="Calibri" w:hAnsi="Calibri" w:cs="Calibri"/>
                <w:color w:val="000000"/>
                <w:sz w:val="22"/>
              </w:rPr>
              <w:t xml:space="preserve">Jacinda </w:t>
            </w:r>
          </w:p>
        </w:tc>
        <w:tc>
          <w:tcPr>
            <w:tcW w:w="2700" w:type="dxa"/>
            <w:tcBorders>
              <w:top w:val="nil"/>
              <w:left w:val="nil"/>
              <w:bottom w:val="single" w:sz="4" w:space="0" w:color="auto"/>
              <w:right w:val="single" w:sz="4" w:space="0" w:color="auto"/>
            </w:tcBorders>
            <w:shd w:val="clear" w:color="FFFFFF" w:fill="FFFFFF"/>
            <w:noWrap/>
            <w:vAlign w:val="bottom"/>
            <w:hideMark/>
          </w:tcPr>
          <w:p w14:paraId="18E8E4DD" w14:textId="77777777" w:rsidR="00252F81" w:rsidRDefault="00252F81" w:rsidP="00491783">
            <w:pPr>
              <w:rPr>
                <w:rFonts w:ascii="Calibri" w:hAnsi="Calibri" w:cs="Calibri"/>
                <w:color w:val="000000"/>
                <w:sz w:val="22"/>
              </w:rPr>
            </w:pPr>
            <w:r>
              <w:rPr>
                <w:rFonts w:ascii="Calibri" w:hAnsi="Calibri" w:cs="Calibri"/>
                <w:color w:val="000000"/>
                <w:sz w:val="22"/>
              </w:rPr>
              <w:t>Marshall</w:t>
            </w:r>
          </w:p>
        </w:tc>
      </w:tr>
      <w:tr w:rsidR="00252F81" w14:paraId="2D81D05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902722" w14:textId="77777777" w:rsidR="00252F81" w:rsidRDefault="00252F81" w:rsidP="00491783">
            <w:pPr>
              <w:rPr>
                <w:rFonts w:ascii="Calibri" w:hAnsi="Calibri" w:cs="Calibri"/>
                <w:color w:val="000000"/>
                <w:sz w:val="22"/>
              </w:rPr>
            </w:pPr>
            <w:r>
              <w:rPr>
                <w:rFonts w:ascii="Calibri" w:hAnsi="Calibri" w:cs="Calibri"/>
                <w:color w:val="000000"/>
                <w:sz w:val="22"/>
              </w:rPr>
              <w:t>Allan Hancock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03A2FB3" w14:textId="77777777" w:rsidR="00252F81" w:rsidRDefault="00252F81" w:rsidP="00491783">
            <w:pPr>
              <w:rPr>
                <w:rFonts w:ascii="Calibri" w:hAnsi="Calibri" w:cs="Calibri"/>
                <w:color w:val="000000"/>
                <w:sz w:val="22"/>
              </w:rPr>
            </w:pPr>
            <w:r>
              <w:rPr>
                <w:rFonts w:ascii="Calibri" w:hAnsi="Calibri" w:cs="Calibri"/>
                <w:color w:val="000000"/>
                <w:sz w:val="22"/>
              </w:rPr>
              <w:t>Alberto</w:t>
            </w:r>
          </w:p>
        </w:tc>
        <w:tc>
          <w:tcPr>
            <w:tcW w:w="2700" w:type="dxa"/>
            <w:tcBorders>
              <w:top w:val="nil"/>
              <w:left w:val="nil"/>
              <w:bottom w:val="single" w:sz="4" w:space="0" w:color="auto"/>
              <w:right w:val="single" w:sz="4" w:space="0" w:color="auto"/>
            </w:tcBorders>
            <w:shd w:val="clear" w:color="FFFFFF" w:fill="FFFFFF"/>
            <w:noWrap/>
            <w:vAlign w:val="bottom"/>
            <w:hideMark/>
          </w:tcPr>
          <w:p w14:paraId="7344B287" w14:textId="77777777" w:rsidR="00252F81" w:rsidRDefault="00252F81" w:rsidP="00491783">
            <w:pPr>
              <w:rPr>
                <w:rFonts w:ascii="Calibri" w:hAnsi="Calibri" w:cs="Calibri"/>
                <w:color w:val="000000"/>
                <w:sz w:val="22"/>
              </w:rPr>
            </w:pPr>
            <w:r>
              <w:rPr>
                <w:rFonts w:ascii="Calibri" w:hAnsi="Calibri" w:cs="Calibri"/>
                <w:color w:val="000000"/>
                <w:sz w:val="22"/>
              </w:rPr>
              <w:t>Restrepo</w:t>
            </w:r>
          </w:p>
        </w:tc>
      </w:tr>
      <w:tr w:rsidR="00252F81" w14:paraId="00B2183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82277A3" w14:textId="77777777" w:rsidR="00252F81" w:rsidRDefault="00252F81" w:rsidP="00491783">
            <w:pPr>
              <w:rPr>
                <w:rFonts w:ascii="Calibri" w:hAnsi="Calibri" w:cs="Calibri"/>
                <w:color w:val="000000"/>
                <w:sz w:val="22"/>
              </w:rPr>
            </w:pPr>
            <w:r>
              <w:rPr>
                <w:rFonts w:ascii="Calibri" w:hAnsi="Calibri" w:cs="Calibri"/>
                <w:color w:val="000000"/>
                <w:sz w:val="22"/>
              </w:rPr>
              <w:t>American River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D54A6D9" w14:textId="77777777" w:rsidR="00252F81" w:rsidRDefault="00252F81" w:rsidP="00491783">
            <w:pPr>
              <w:rPr>
                <w:rFonts w:ascii="Calibri" w:hAnsi="Calibri" w:cs="Calibri"/>
                <w:color w:val="000000"/>
                <w:sz w:val="22"/>
              </w:rPr>
            </w:pPr>
            <w:r>
              <w:rPr>
                <w:rFonts w:ascii="Calibri" w:hAnsi="Calibri" w:cs="Calibri"/>
                <w:color w:val="000000"/>
                <w:sz w:val="22"/>
              </w:rPr>
              <w:t>Brian</w:t>
            </w:r>
          </w:p>
        </w:tc>
        <w:tc>
          <w:tcPr>
            <w:tcW w:w="2700" w:type="dxa"/>
            <w:tcBorders>
              <w:top w:val="nil"/>
              <w:left w:val="nil"/>
              <w:bottom w:val="single" w:sz="4" w:space="0" w:color="auto"/>
              <w:right w:val="single" w:sz="4" w:space="0" w:color="auto"/>
            </w:tcBorders>
            <w:shd w:val="clear" w:color="FFFFFF" w:fill="FFFFFF"/>
            <w:noWrap/>
            <w:vAlign w:val="bottom"/>
            <w:hideMark/>
          </w:tcPr>
          <w:p w14:paraId="0391854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Knirk</w:t>
            </w:r>
            <w:proofErr w:type="spellEnd"/>
          </w:p>
        </w:tc>
      </w:tr>
      <w:tr w:rsidR="00252F81" w14:paraId="6E8973A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B56896E" w14:textId="77777777" w:rsidR="00252F81" w:rsidRDefault="00252F81" w:rsidP="00491783">
            <w:pPr>
              <w:rPr>
                <w:rFonts w:ascii="Calibri" w:hAnsi="Calibri" w:cs="Calibri"/>
                <w:color w:val="000000"/>
                <w:sz w:val="22"/>
              </w:rPr>
            </w:pPr>
            <w:r>
              <w:rPr>
                <w:rFonts w:ascii="Calibri" w:hAnsi="Calibri" w:cs="Calibri"/>
                <w:color w:val="000000"/>
                <w:sz w:val="22"/>
              </w:rPr>
              <w:t>Antelope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1E3304E" w14:textId="77777777" w:rsidR="00252F81" w:rsidRDefault="00252F81" w:rsidP="00491783">
            <w:pPr>
              <w:rPr>
                <w:rFonts w:ascii="Calibri" w:hAnsi="Calibri" w:cs="Calibri"/>
                <w:color w:val="000000"/>
                <w:sz w:val="22"/>
              </w:rPr>
            </w:pPr>
            <w:r>
              <w:rPr>
                <w:rFonts w:ascii="Calibri" w:hAnsi="Calibri" w:cs="Calibri"/>
                <w:color w:val="000000"/>
                <w:sz w:val="22"/>
              </w:rPr>
              <w:t>Hal</w:t>
            </w:r>
          </w:p>
        </w:tc>
        <w:tc>
          <w:tcPr>
            <w:tcW w:w="2700" w:type="dxa"/>
            <w:tcBorders>
              <w:top w:val="nil"/>
              <w:left w:val="nil"/>
              <w:bottom w:val="single" w:sz="4" w:space="0" w:color="auto"/>
              <w:right w:val="single" w:sz="4" w:space="0" w:color="auto"/>
            </w:tcBorders>
            <w:shd w:val="clear" w:color="FFFFFF" w:fill="FFFFFF"/>
            <w:noWrap/>
            <w:vAlign w:val="bottom"/>
            <w:hideMark/>
          </w:tcPr>
          <w:p w14:paraId="13C1027F" w14:textId="77777777" w:rsidR="00252F81" w:rsidRDefault="00252F81" w:rsidP="00491783">
            <w:pPr>
              <w:rPr>
                <w:rFonts w:ascii="Calibri" w:hAnsi="Calibri" w:cs="Calibri"/>
                <w:color w:val="000000"/>
                <w:sz w:val="22"/>
              </w:rPr>
            </w:pPr>
            <w:r>
              <w:rPr>
                <w:rFonts w:ascii="Calibri" w:hAnsi="Calibri" w:cs="Calibri"/>
                <w:color w:val="000000"/>
                <w:sz w:val="22"/>
              </w:rPr>
              <w:t>Huntsman</w:t>
            </w:r>
          </w:p>
        </w:tc>
      </w:tr>
      <w:tr w:rsidR="00252F81" w14:paraId="3AA99F4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A271D12" w14:textId="77777777" w:rsidR="00252F81" w:rsidRDefault="00252F81" w:rsidP="00491783">
            <w:pPr>
              <w:rPr>
                <w:rFonts w:ascii="Calibri" w:hAnsi="Calibri" w:cs="Calibri"/>
                <w:color w:val="000000"/>
                <w:sz w:val="22"/>
              </w:rPr>
            </w:pPr>
            <w:r>
              <w:rPr>
                <w:rFonts w:ascii="Calibri" w:hAnsi="Calibri" w:cs="Calibri"/>
                <w:color w:val="000000"/>
                <w:sz w:val="22"/>
              </w:rPr>
              <w:t>Bakersfield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9930CFD" w14:textId="77777777" w:rsidR="00252F81" w:rsidRDefault="00252F81" w:rsidP="00491783">
            <w:pPr>
              <w:rPr>
                <w:rFonts w:ascii="Calibri" w:hAnsi="Calibri" w:cs="Calibri"/>
                <w:color w:val="000000"/>
                <w:sz w:val="22"/>
              </w:rPr>
            </w:pPr>
            <w:r>
              <w:rPr>
                <w:rFonts w:ascii="Calibri" w:hAnsi="Calibri" w:cs="Calibri"/>
                <w:color w:val="000000"/>
                <w:sz w:val="22"/>
              </w:rPr>
              <w:t>Lisa</w:t>
            </w:r>
          </w:p>
        </w:tc>
        <w:tc>
          <w:tcPr>
            <w:tcW w:w="2700" w:type="dxa"/>
            <w:tcBorders>
              <w:top w:val="nil"/>
              <w:left w:val="nil"/>
              <w:bottom w:val="single" w:sz="4" w:space="0" w:color="auto"/>
              <w:right w:val="single" w:sz="4" w:space="0" w:color="auto"/>
            </w:tcBorders>
            <w:shd w:val="clear" w:color="FFFFFF" w:fill="FFFFFF"/>
            <w:noWrap/>
            <w:vAlign w:val="bottom"/>
            <w:hideMark/>
          </w:tcPr>
          <w:p w14:paraId="59660A65" w14:textId="77777777" w:rsidR="00252F81" w:rsidRDefault="00252F81" w:rsidP="00491783">
            <w:pPr>
              <w:rPr>
                <w:rFonts w:ascii="Calibri" w:hAnsi="Calibri" w:cs="Calibri"/>
                <w:color w:val="000000"/>
                <w:sz w:val="22"/>
              </w:rPr>
            </w:pPr>
            <w:r>
              <w:rPr>
                <w:rFonts w:ascii="Calibri" w:hAnsi="Calibri" w:cs="Calibri"/>
                <w:color w:val="000000"/>
                <w:sz w:val="22"/>
              </w:rPr>
              <w:t>Harding</w:t>
            </w:r>
          </w:p>
        </w:tc>
      </w:tr>
      <w:tr w:rsidR="00252F81" w14:paraId="5ADFDD6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85057CA" w14:textId="77777777" w:rsidR="00252F81" w:rsidRDefault="00252F81" w:rsidP="00491783">
            <w:pPr>
              <w:rPr>
                <w:rFonts w:ascii="Calibri" w:hAnsi="Calibri" w:cs="Calibri"/>
                <w:color w:val="000000"/>
                <w:sz w:val="22"/>
              </w:rPr>
            </w:pPr>
            <w:r>
              <w:rPr>
                <w:rFonts w:ascii="Calibri" w:hAnsi="Calibri" w:cs="Calibri"/>
                <w:color w:val="000000"/>
                <w:sz w:val="22"/>
              </w:rPr>
              <w:lastRenderedPageBreak/>
              <w:t>Barstow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D44908F" w14:textId="77777777" w:rsidR="00252F81" w:rsidRDefault="00252F81" w:rsidP="00491783">
            <w:pPr>
              <w:rPr>
                <w:rFonts w:ascii="Calibri" w:hAnsi="Calibri" w:cs="Calibri"/>
                <w:color w:val="000000"/>
                <w:sz w:val="22"/>
              </w:rPr>
            </w:pPr>
            <w:r>
              <w:rPr>
                <w:rFonts w:ascii="Calibri" w:hAnsi="Calibri" w:cs="Calibri"/>
                <w:color w:val="000000"/>
                <w:sz w:val="22"/>
              </w:rPr>
              <w:t>Melissa</w:t>
            </w:r>
          </w:p>
        </w:tc>
        <w:tc>
          <w:tcPr>
            <w:tcW w:w="2700" w:type="dxa"/>
            <w:tcBorders>
              <w:top w:val="nil"/>
              <w:left w:val="nil"/>
              <w:bottom w:val="single" w:sz="4" w:space="0" w:color="auto"/>
              <w:right w:val="single" w:sz="4" w:space="0" w:color="auto"/>
            </w:tcBorders>
            <w:shd w:val="clear" w:color="FFFFFF" w:fill="FFFFFF"/>
            <w:noWrap/>
            <w:vAlign w:val="bottom"/>
            <w:hideMark/>
          </w:tcPr>
          <w:p w14:paraId="2A6AB649" w14:textId="77777777" w:rsidR="00252F81" w:rsidRDefault="00252F81" w:rsidP="00491783">
            <w:pPr>
              <w:rPr>
                <w:rFonts w:ascii="Calibri" w:hAnsi="Calibri" w:cs="Calibri"/>
                <w:color w:val="000000"/>
                <w:sz w:val="22"/>
              </w:rPr>
            </w:pPr>
            <w:r>
              <w:rPr>
                <w:rFonts w:ascii="Calibri" w:hAnsi="Calibri" w:cs="Calibri"/>
                <w:color w:val="000000"/>
                <w:sz w:val="22"/>
              </w:rPr>
              <w:t>Matteson</w:t>
            </w:r>
          </w:p>
        </w:tc>
      </w:tr>
      <w:tr w:rsidR="00252F81" w14:paraId="796331E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93E35F9" w14:textId="77777777" w:rsidR="00252F81" w:rsidRDefault="00252F81" w:rsidP="00491783">
            <w:pPr>
              <w:rPr>
                <w:rFonts w:ascii="Calibri" w:hAnsi="Calibri" w:cs="Calibri"/>
                <w:color w:val="000000"/>
                <w:sz w:val="22"/>
              </w:rPr>
            </w:pPr>
            <w:r>
              <w:rPr>
                <w:rFonts w:ascii="Calibri" w:hAnsi="Calibri" w:cs="Calibri"/>
                <w:color w:val="000000"/>
                <w:sz w:val="22"/>
              </w:rPr>
              <w:t>Berkeley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A98512" w14:textId="77777777" w:rsidR="00252F81" w:rsidRDefault="00252F81" w:rsidP="00491783">
            <w:pPr>
              <w:rPr>
                <w:rFonts w:ascii="Calibri" w:hAnsi="Calibri" w:cs="Calibri"/>
                <w:color w:val="000000"/>
                <w:sz w:val="22"/>
              </w:rPr>
            </w:pPr>
            <w:r>
              <w:rPr>
                <w:rFonts w:ascii="Calibri" w:hAnsi="Calibri" w:cs="Calibri"/>
                <w:color w:val="000000"/>
                <w:sz w:val="22"/>
              </w:rPr>
              <w:t xml:space="preserve">Matthew </w:t>
            </w:r>
          </w:p>
        </w:tc>
        <w:tc>
          <w:tcPr>
            <w:tcW w:w="2700" w:type="dxa"/>
            <w:tcBorders>
              <w:top w:val="nil"/>
              <w:left w:val="nil"/>
              <w:bottom w:val="single" w:sz="4" w:space="0" w:color="auto"/>
              <w:right w:val="single" w:sz="4" w:space="0" w:color="auto"/>
            </w:tcBorders>
            <w:shd w:val="clear" w:color="FFFFFF" w:fill="FFFFFF"/>
            <w:noWrap/>
            <w:vAlign w:val="bottom"/>
            <w:hideMark/>
          </w:tcPr>
          <w:p w14:paraId="7C62E7CA" w14:textId="77777777" w:rsidR="00252F81" w:rsidRDefault="00252F81" w:rsidP="00491783">
            <w:pPr>
              <w:rPr>
                <w:rFonts w:ascii="Calibri" w:hAnsi="Calibri" w:cs="Calibri"/>
                <w:color w:val="000000"/>
                <w:sz w:val="22"/>
              </w:rPr>
            </w:pPr>
            <w:r>
              <w:rPr>
                <w:rFonts w:ascii="Calibri" w:hAnsi="Calibri" w:cs="Calibri"/>
                <w:color w:val="000000"/>
                <w:sz w:val="22"/>
              </w:rPr>
              <w:t>Freeman</w:t>
            </w:r>
          </w:p>
        </w:tc>
      </w:tr>
      <w:tr w:rsidR="00252F81" w14:paraId="798011C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D7F79E9" w14:textId="77777777" w:rsidR="00252F81" w:rsidRDefault="00252F81" w:rsidP="00491783">
            <w:pPr>
              <w:rPr>
                <w:rFonts w:ascii="Calibri" w:hAnsi="Calibri" w:cs="Calibri"/>
                <w:color w:val="000000"/>
                <w:sz w:val="22"/>
              </w:rPr>
            </w:pPr>
            <w:r>
              <w:rPr>
                <w:rFonts w:ascii="Calibri" w:hAnsi="Calibri" w:cs="Calibri"/>
                <w:color w:val="000000"/>
                <w:sz w:val="22"/>
              </w:rPr>
              <w:t>Butte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E74C2A0" w14:textId="77777777" w:rsidR="00252F81" w:rsidRDefault="00252F81" w:rsidP="00491783">
            <w:pPr>
              <w:rPr>
                <w:rFonts w:ascii="Calibri" w:hAnsi="Calibri" w:cs="Calibri"/>
                <w:color w:val="000000"/>
                <w:sz w:val="22"/>
              </w:rPr>
            </w:pPr>
            <w:r>
              <w:rPr>
                <w:rFonts w:ascii="Calibri" w:hAnsi="Calibri" w:cs="Calibri"/>
                <w:color w:val="000000"/>
                <w:sz w:val="22"/>
              </w:rPr>
              <w:t>Jess</w:t>
            </w:r>
          </w:p>
        </w:tc>
        <w:tc>
          <w:tcPr>
            <w:tcW w:w="2700" w:type="dxa"/>
            <w:tcBorders>
              <w:top w:val="nil"/>
              <w:left w:val="nil"/>
              <w:bottom w:val="single" w:sz="4" w:space="0" w:color="auto"/>
              <w:right w:val="single" w:sz="4" w:space="0" w:color="auto"/>
            </w:tcBorders>
            <w:shd w:val="clear" w:color="FFFFFF" w:fill="FFFFFF"/>
            <w:noWrap/>
            <w:vAlign w:val="bottom"/>
            <w:hideMark/>
          </w:tcPr>
          <w:p w14:paraId="705B4C03" w14:textId="77777777" w:rsidR="00252F81" w:rsidRDefault="00252F81" w:rsidP="00491783">
            <w:pPr>
              <w:rPr>
                <w:rFonts w:ascii="Calibri" w:hAnsi="Calibri" w:cs="Calibri"/>
                <w:color w:val="000000"/>
                <w:sz w:val="22"/>
              </w:rPr>
            </w:pPr>
            <w:r>
              <w:rPr>
                <w:rFonts w:ascii="Calibri" w:hAnsi="Calibri" w:cs="Calibri"/>
                <w:color w:val="000000"/>
                <w:sz w:val="22"/>
              </w:rPr>
              <w:t>Vickery</w:t>
            </w:r>
          </w:p>
        </w:tc>
      </w:tr>
      <w:tr w:rsidR="00252F81" w14:paraId="37EA24FF"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1365DA7" w14:textId="77777777" w:rsidR="00252F81" w:rsidRDefault="00252F81" w:rsidP="00491783">
            <w:pPr>
              <w:rPr>
                <w:rFonts w:ascii="Calibri" w:hAnsi="Calibri" w:cs="Calibri"/>
                <w:color w:val="000000"/>
                <w:sz w:val="22"/>
              </w:rPr>
            </w:pPr>
            <w:r>
              <w:rPr>
                <w:rFonts w:ascii="Calibri" w:hAnsi="Calibri" w:cs="Calibri"/>
                <w:color w:val="000000"/>
                <w:sz w:val="22"/>
              </w:rPr>
              <w:t>Cabrillo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DB3943A" w14:textId="77777777" w:rsidR="00252F81" w:rsidRDefault="00252F81" w:rsidP="00491783">
            <w:pPr>
              <w:rPr>
                <w:rFonts w:ascii="Calibri" w:hAnsi="Calibri" w:cs="Calibri"/>
                <w:color w:val="000000"/>
                <w:sz w:val="22"/>
              </w:rPr>
            </w:pPr>
            <w:r>
              <w:rPr>
                <w:rFonts w:ascii="Calibri" w:hAnsi="Calibri" w:cs="Calibri"/>
                <w:color w:val="000000"/>
                <w:sz w:val="22"/>
              </w:rPr>
              <w:t xml:space="preserve">Victoria </w:t>
            </w:r>
          </w:p>
        </w:tc>
        <w:tc>
          <w:tcPr>
            <w:tcW w:w="2700" w:type="dxa"/>
            <w:tcBorders>
              <w:top w:val="nil"/>
              <w:left w:val="nil"/>
              <w:bottom w:val="single" w:sz="4" w:space="0" w:color="auto"/>
              <w:right w:val="single" w:sz="4" w:space="0" w:color="auto"/>
            </w:tcBorders>
            <w:shd w:val="clear" w:color="FFFFFF" w:fill="FFFFFF"/>
            <w:noWrap/>
            <w:vAlign w:val="bottom"/>
            <w:hideMark/>
          </w:tcPr>
          <w:p w14:paraId="4D4A56A0"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Banales</w:t>
            </w:r>
            <w:proofErr w:type="spellEnd"/>
            <w:r>
              <w:rPr>
                <w:rFonts w:ascii="Calibri" w:hAnsi="Calibri" w:cs="Calibri"/>
                <w:color w:val="000000"/>
                <w:sz w:val="22"/>
              </w:rPr>
              <w:t xml:space="preserve"> </w:t>
            </w:r>
          </w:p>
        </w:tc>
      </w:tr>
      <w:tr w:rsidR="00252F81" w14:paraId="699D0A1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C9A218E"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Calbright</w:t>
            </w:r>
            <w:proofErr w:type="spellEnd"/>
            <w:r>
              <w:rPr>
                <w:rFonts w:ascii="Calibri" w:hAnsi="Calibri" w:cs="Calibri"/>
                <w:color w:val="000000"/>
                <w:sz w:val="22"/>
              </w:rPr>
              <w:t xml:space="preserv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006130A" w14:textId="77777777" w:rsidR="00252F81" w:rsidRDefault="00252F81" w:rsidP="00491783">
            <w:pPr>
              <w:rPr>
                <w:rFonts w:ascii="Calibri" w:hAnsi="Calibri" w:cs="Calibri"/>
                <w:color w:val="000000"/>
                <w:sz w:val="22"/>
              </w:rPr>
            </w:pPr>
            <w:r>
              <w:rPr>
                <w:rFonts w:ascii="Calibri" w:hAnsi="Calibri" w:cs="Calibri"/>
                <w:color w:val="000000"/>
                <w:sz w:val="22"/>
              </w:rPr>
              <w:t>Michael</w:t>
            </w:r>
          </w:p>
        </w:tc>
        <w:tc>
          <w:tcPr>
            <w:tcW w:w="2700" w:type="dxa"/>
            <w:tcBorders>
              <w:top w:val="nil"/>
              <w:left w:val="nil"/>
              <w:bottom w:val="single" w:sz="4" w:space="0" w:color="auto"/>
              <w:right w:val="single" w:sz="4" w:space="0" w:color="auto"/>
            </w:tcBorders>
            <w:shd w:val="clear" w:color="FFFFFF" w:fill="FFFFFF"/>
            <w:noWrap/>
            <w:vAlign w:val="bottom"/>
            <w:hideMark/>
          </w:tcPr>
          <w:p w14:paraId="741520ED" w14:textId="77777777" w:rsidR="00252F81" w:rsidRDefault="00252F81" w:rsidP="00491783">
            <w:pPr>
              <w:rPr>
                <w:rFonts w:ascii="Calibri" w:hAnsi="Calibri" w:cs="Calibri"/>
                <w:color w:val="000000"/>
                <w:sz w:val="22"/>
              </w:rPr>
            </w:pPr>
            <w:r>
              <w:rPr>
                <w:rFonts w:ascii="Calibri" w:hAnsi="Calibri" w:cs="Calibri"/>
                <w:color w:val="000000"/>
                <w:sz w:val="22"/>
              </w:rPr>
              <w:t>Stewart</w:t>
            </w:r>
          </w:p>
        </w:tc>
      </w:tr>
      <w:tr w:rsidR="00252F81" w14:paraId="6EBFC99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8985CFC" w14:textId="77777777" w:rsidR="00252F81" w:rsidRDefault="00252F81" w:rsidP="00491783">
            <w:pPr>
              <w:rPr>
                <w:rFonts w:ascii="Calibri" w:hAnsi="Calibri" w:cs="Calibri"/>
                <w:color w:val="000000"/>
                <w:sz w:val="22"/>
              </w:rPr>
            </w:pPr>
            <w:r>
              <w:rPr>
                <w:rFonts w:ascii="Calibri" w:hAnsi="Calibri" w:cs="Calibri"/>
                <w:color w:val="000000"/>
                <w:sz w:val="22"/>
              </w:rPr>
              <w:t>Canada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834007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Gampi</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1E02DC07" w14:textId="77777777" w:rsidR="00252F81" w:rsidRDefault="00252F81" w:rsidP="00491783">
            <w:pPr>
              <w:rPr>
                <w:rFonts w:ascii="Calibri" w:hAnsi="Calibri" w:cs="Calibri"/>
                <w:color w:val="000000"/>
                <w:sz w:val="22"/>
              </w:rPr>
            </w:pPr>
            <w:r>
              <w:rPr>
                <w:rFonts w:ascii="Calibri" w:hAnsi="Calibri" w:cs="Calibri"/>
                <w:color w:val="000000"/>
                <w:sz w:val="22"/>
              </w:rPr>
              <w:t>Shankar</w:t>
            </w:r>
          </w:p>
        </w:tc>
      </w:tr>
      <w:tr w:rsidR="00252F81" w14:paraId="4C987A6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EA67A67" w14:textId="77777777" w:rsidR="00252F81" w:rsidRDefault="00252F81" w:rsidP="00491783">
            <w:pPr>
              <w:rPr>
                <w:rFonts w:ascii="Calibri" w:hAnsi="Calibri" w:cs="Calibri"/>
                <w:color w:val="000000"/>
                <w:sz w:val="22"/>
              </w:rPr>
            </w:pPr>
            <w:r>
              <w:rPr>
                <w:rFonts w:ascii="Calibri" w:hAnsi="Calibri" w:cs="Calibri"/>
                <w:color w:val="000000"/>
                <w:sz w:val="22"/>
              </w:rPr>
              <w:t>Canyons, College of</w:t>
            </w:r>
          </w:p>
        </w:tc>
        <w:tc>
          <w:tcPr>
            <w:tcW w:w="2280" w:type="dxa"/>
            <w:tcBorders>
              <w:top w:val="nil"/>
              <w:left w:val="nil"/>
              <w:bottom w:val="single" w:sz="4" w:space="0" w:color="auto"/>
              <w:right w:val="single" w:sz="4" w:space="0" w:color="auto"/>
            </w:tcBorders>
            <w:shd w:val="clear" w:color="FFFFFF" w:fill="FFFFFF"/>
            <w:noWrap/>
            <w:vAlign w:val="bottom"/>
            <w:hideMark/>
          </w:tcPr>
          <w:p w14:paraId="63B2B0AF" w14:textId="77777777" w:rsidR="00252F81" w:rsidRDefault="00252F81" w:rsidP="00491783">
            <w:pPr>
              <w:rPr>
                <w:rFonts w:ascii="Calibri" w:hAnsi="Calibri" w:cs="Calibri"/>
                <w:color w:val="000000"/>
                <w:sz w:val="22"/>
              </w:rPr>
            </w:pPr>
            <w:r>
              <w:rPr>
                <w:rFonts w:ascii="Calibri" w:hAnsi="Calibri" w:cs="Calibri"/>
                <w:color w:val="000000"/>
                <w:sz w:val="22"/>
              </w:rPr>
              <w:t xml:space="preserve">Lisa </w:t>
            </w:r>
          </w:p>
        </w:tc>
        <w:tc>
          <w:tcPr>
            <w:tcW w:w="2700" w:type="dxa"/>
            <w:tcBorders>
              <w:top w:val="nil"/>
              <w:left w:val="nil"/>
              <w:bottom w:val="single" w:sz="4" w:space="0" w:color="auto"/>
              <w:right w:val="single" w:sz="4" w:space="0" w:color="auto"/>
            </w:tcBorders>
            <w:shd w:val="clear" w:color="FFFFFF" w:fill="FFFFFF"/>
            <w:noWrap/>
            <w:vAlign w:val="bottom"/>
            <w:hideMark/>
          </w:tcPr>
          <w:p w14:paraId="59311FA9" w14:textId="77777777" w:rsidR="00252F81" w:rsidRDefault="00252F81" w:rsidP="00491783">
            <w:pPr>
              <w:rPr>
                <w:rFonts w:ascii="Calibri" w:hAnsi="Calibri" w:cs="Calibri"/>
                <w:color w:val="000000"/>
                <w:sz w:val="22"/>
              </w:rPr>
            </w:pPr>
            <w:r>
              <w:rPr>
                <w:rFonts w:ascii="Calibri" w:hAnsi="Calibri" w:cs="Calibri"/>
                <w:color w:val="000000"/>
                <w:sz w:val="22"/>
              </w:rPr>
              <w:t xml:space="preserve">Hooper </w:t>
            </w:r>
          </w:p>
        </w:tc>
      </w:tr>
      <w:tr w:rsidR="00252F81" w14:paraId="48E27DD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09D6DE2" w14:textId="77777777" w:rsidR="00252F81" w:rsidRDefault="00252F81" w:rsidP="00491783">
            <w:pPr>
              <w:rPr>
                <w:rFonts w:ascii="Calibri" w:hAnsi="Calibri" w:cs="Calibri"/>
                <w:color w:val="000000"/>
                <w:sz w:val="22"/>
              </w:rPr>
            </w:pPr>
            <w:r>
              <w:rPr>
                <w:rFonts w:ascii="Calibri" w:hAnsi="Calibri" w:cs="Calibri"/>
                <w:color w:val="000000"/>
                <w:sz w:val="22"/>
              </w:rPr>
              <w:t xml:space="preserve">Cerro </w:t>
            </w:r>
            <w:proofErr w:type="spellStart"/>
            <w:r>
              <w:rPr>
                <w:rFonts w:ascii="Calibri" w:hAnsi="Calibri" w:cs="Calibri"/>
                <w:color w:val="000000"/>
                <w:sz w:val="22"/>
              </w:rPr>
              <w:t>Coso</w:t>
            </w:r>
            <w:proofErr w:type="spellEnd"/>
            <w:r>
              <w:rPr>
                <w:rFonts w:ascii="Calibri" w:hAnsi="Calibri" w:cs="Calibri"/>
                <w:color w:val="000000"/>
                <w:sz w:val="22"/>
              </w:rPr>
              <w:t xml:space="preserv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28D391E" w14:textId="77777777" w:rsidR="00252F81" w:rsidRDefault="00252F81" w:rsidP="00491783">
            <w:pPr>
              <w:rPr>
                <w:rFonts w:ascii="Calibri" w:hAnsi="Calibri" w:cs="Calibri"/>
                <w:color w:val="000000"/>
                <w:sz w:val="22"/>
              </w:rPr>
            </w:pPr>
            <w:r>
              <w:rPr>
                <w:rFonts w:ascii="Calibri" w:hAnsi="Calibri" w:cs="Calibri"/>
                <w:color w:val="000000"/>
                <w:sz w:val="22"/>
              </w:rPr>
              <w:t>Yvonne</w:t>
            </w:r>
          </w:p>
        </w:tc>
        <w:tc>
          <w:tcPr>
            <w:tcW w:w="2700" w:type="dxa"/>
            <w:tcBorders>
              <w:top w:val="nil"/>
              <w:left w:val="nil"/>
              <w:bottom w:val="single" w:sz="4" w:space="0" w:color="auto"/>
              <w:right w:val="single" w:sz="4" w:space="0" w:color="auto"/>
            </w:tcBorders>
            <w:shd w:val="clear" w:color="FFFFFF" w:fill="FFFFFF"/>
            <w:noWrap/>
            <w:vAlign w:val="bottom"/>
            <w:hideMark/>
          </w:tcPr>
          <w:p w14:paraId="7ED4E858" w14:textId="77777777" w:rsidR="00252F81" w:rsidRDefault="00252F81" w:rsidP="00491783">
            <w:pPr>
              <w:rPr>
                <w:rFonts w:ascii="Calibri" w:hAnsi="Calibri" w:cs="Calibri"/>
                <w:color w:val="000000"/>
                <w:sz w:val="22"/>
              </w:rPr>
            </w:pPr>
            <w:r>
              <w:rPr>
                <w:rFonts w:ascii="Calibri" w:hAnsi="Calibri" w:cs="Calibri"/>
                <w:color w:val="000000"/>
                <w:sz w:val="22"/>
              </w:rPr>
              <w:t>Mills</w:t>
            </w:r>
          </w:p>
        </w:tc>
      </w:tr>
      <w:tr w:rsidR="00252F81" w14:paraId="67563CE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4038ED5" w14:textId="77777777" w:rsidR="00252F81" w:rsidRDefault="00252F81" w:rsidP="00491783">
            <w:pPr>
              <w:rPr>
                <w:rFonts w:ascii="Calibri" w:hAnsi="Calibri" w:cs="Calibri"/>
                <w:color w:val="000000"/>
                <w:sz w:val="22"/>
              </w:rPr>
            </w:pPr>
            <w:r>
              <w:rPr>
                <w:rFonts w:ascii="Calibri" w:hAnsi="Calibri" w:cs="Calibri"/>
                <w:color w:val="000000"/>
                <w:sz w:val="22"/>
              </w:rPr>
              <w:t>Chabot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78B4B69" w14:textId="77777777" w:rsidR="00252F81" w:rsidRDefault="00252F81" w:rsidP="00491783">
            <w:pPr>
              <w:rPr>
                <w:rFonts w:ascii="Calibri" w:hAnsi="Calibri" w:cs="Calibri"/>
                <w:color w:val="000000"/>
                <w:sz w:val="22"/>
              </w:rPr>
            </w:pPr>
            <w:r>
              <w:rPr>
                <w:rFonts w:ascii="Calibri" w:hAnsi="Calibri" w:cs="Calibri"/>
                <w:color w:val="000000"/>
                <w:sz w:val="22"/>
              </w:rPr>
              <w:t>Mona</w:t>
            </w:r>
          </w:p>
        </w:tc>
        <w:tc>
          <w:tcPr>
            <w:tcW w:w="2700" w:type="dxa"/>
            <w:tcBorders>
              <w:top w:val="nil"/>
              <w:left w:val="nil"/>
              <w:bottom w:val="single" w:sz="4" w:space="0" w:color="auto"/>
              <w:right w:val="single" w:sz="4" w:space="0" w:color="auto"/>
            </w:tcBorders>
            <w:shd w:val="clear" w:color="FFFFFF" w:fill="FFFFFF"/>
            <w:noWrap/>
            <w:vAlign w:val="bottom"/>
            <w:hideMark/>
          </w:tcPr>
          <w:p w14:paraId="05D8C04F" w14:textId="77777777" w:rsidR="00252F81" w:rsidRDefault="00252F81" w:rsidP="00491783">
            <w:pPr>
              <w:rPr>
                <w:rFonts w:ascii="Calibri" w:hAnsi="Calibri" w:cs="Calibri"/>
                <w:color w:val="000000"/>
                <w:sz w:val="22"/>
              </w:rPr>
            </w:pPr>
            <w:r>
              <w:rPr>
                <w:rFonts w:ascii="Calibri" w:hAnsi="Calibri" w:cs="Calibri"/>
                <w:color w:val="000000"/>
                <w:sz w:val="22"/>
              </w:rPr>
              <w:t>Abdoun</w:t>
            </w:r>
          </w:p>
        </w:tc>
      </w:tr>
      <w:tr w:rsidR="00252F81" w14:paraId="348A102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26BA8E8" w14:textId="77777777" w:rsidR="00252F81" w:rsidRDefault="00252F81" w:rsidP="00491783">
            <w:pPr>
              <w:rPr>
                <w:rFonts w:ascii="Calibri" w:hAnsi="Calibri" w:cs="Calibri"/>
                <w:color w:val="000000"/>
                <w:sz w:val="22"/>
              </w:rPr>
            </w:pPr>
            <w:r>
              <w:rPr>
                <w:rFonts w:ascii="Calibri" w:hAnsi="Calibri" w:cs="Calibri"/>
                <w:color w:val="000000"/>
                <w:sz w:val="22"/>
              </w:rPr>
              <w:t>Chaffey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73BCC8F" w14:textId="77777777" w:rsidR="00252F81" w:rsidRDefault="00252F81" w:rsidP="00491783">
            <w:pPr>
              <w:rPr>
                <w:rFonts w:ascii="Calibri" w:hAnsi="Calibri" w:cs="Calibri"/>
                <w:color w:val="000000"/>
                <w:sz w:val="22"/>
              </w:rPr>
            </w:pPr>
            <w:r>
              <w:rPr>
                <w:rFonts w:ascii="Calibri" w:hAnsi="Calibri" w:cs="Calibri"/>
                <w:color w:val="000000"/>
                <w:sz w:val="22"/>
              </w:rPr>
              <w:t>Nicole</w:t>
            </w:r>
          </w:p>
        </w:tc>
        <w:tc>
          <w:tcPr>
            <w:tcW w:w="2700" w:type="dxa"/>
            <w:tcBorders>
              <w:top w:val="nil"/>
              <w:left w:val="nil"/>
              <w:bottom w:val="single" w:sz="4" w:space="0" w:color="auto"/>
              <w:right w:val="single" w:sz="4" w:space="0" w:color="auto"/>
            </w:tcBorders>
            <w:shd w:val="clear" w:color="FFFFFF" w:fill="FFFFFF"/>
            <w:noWrap/>
            <w:vAlign w:val="bottom"/>
            <w:hideMark/>
          </w:tcPr>
          <w:p w14:paraId="3C236297" w14:textId="77777777" w:rsidR="00252F81" w:rsidRDefault="00252F81" w:rsidP="00491783">
            <w:pPr>
              <w:rPr>
                <w:rFonts w:ascii="Calibri" w:hAnsi="Calibri" w:cs="Calibri"/>
                <w:color w:val="000000"/>
                <w:sz w:val="22"/>
              </w:rPr>
            </w:pPr>
            <w:r>
              <w:rPr>
                <w:rFonts w:ascii="Calibri" w:hAnsi="Calibri" w:cs="Calibri"/>
                <w:color w:val="000000"/>
                <w:sz w:val="22"/>
              </w:rPr>
              <w:t>DeRose</w:t>
            </w:r>
          </w:p>
        </w:tc>
      </w:tr>
      <w:tr w:rsidR="00252F81" w14:paraId="1E4F808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F996A3A" w14:textId="77777777" w:rsidR="00252F81" w:rsidRDefault="00252F81" w:rsidP="00491783">
            <w:pPr>
              <w:rPr>
                <w:rFonts w:ascii="Calibri" w:hAnsi="Calibri" w:cs="Calibri"/>
                <w:color w:val="000000"/>
                <w:sz w:val="22"/>
              </w:rPr>
            </w:pPr>
            <w:r>
              <w:rPr>
                <w:rFonts w:ascii="Calibri" w:hAnsi="Calibri" w:cs="Calibri"/>
                <w:color w:val="000000"/>
                <w:sz w:val="22"/>
              </w:rPr>
              <w:t>Citrus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B8CFB4E" w14:textId="77777777" w:rsidR="00252F81" w:rsidRDefault="00252F81" w:rsidP="00491783">
            <w:pPr>
              <w:rPr>
                <w:rFonts w:ascii="Calibri" w:hAnsi="Calibri" w:cs="Calibri"/>
                <w:color w:val="000000"/>
                <w:sz w:val="22"/>
              </w:rPr>
            </w:pPr>
            <w:r>
              <w:rPr>
                <w:rFonts w:ascii="Calibri" w:hAnsi="Calibri" w:cs="Calibri"/>
                <w:color w:val="000000"/>
                <w:sz w:val="22"/>
              </w:rPr>
              <w:t xml:space="preserve">Lisa </w:t>
            </w:r>
          </w:p>
        </w:tc>
        <w:tc>
          <w:tcPr>
            <w:tcW w:w="2700" w:type="dxa"/>
            <w:tcBorders>
              <w:top w:val="nil"/>
              <w:left w:val="nil"/>
              <w:bottom w:val="single" w:sz="4" w:space="0" w:color="auto"/>
              <w:right w:val="single" w:sz="4" w:space="0" w:color="auto"/>
            </w:tcBorders>
            <w:shd w:val="clear" w:color="FFFFFF" w:fill="FFFFFF"/>
            <w:noWrap/>
            <w:vAlign w:val="bottom"/>
            <w:hideMark/>
          </w:tcPr>
          <w:p w14:paraId="5A9196B5" w14:textId="77777777" w:rsidR="00252F81" w:rsidRDefault="00252F81" w:rsidP="00491783">
            <w:pPr>
              <w:rPr>
                <w:rFonts w:ascii="Calibri" w:hAnsi="Calibri" w:cs="Calibri"/>
                <w:color w:val="000000"/>
                <w:sz w:val="22"/>
              </w:rPr>
            </w:pPr>
            <w:r>
              <w:rPr>
                <w:rFonts w:ascii="Calibri" w:hAnsi="Calibri" w:cs="Calibri"/>
                <w:color w:val="000000"/>
                <w:sz w:val="22"/>
              </w:rPr>
              <w:t xml:space="preserve">Villa </w:t>
            </w:r>
          </w:p>
        </w:tc>
      </w:tr>
      <w:tr w:rsidR="00252F81" w14:paraId="6C1736B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B01E480" w14:textId="77777777" w:rsidR="00252F81" w:rsidRDefault="00252F81" w:rsidP="00491783">
            <w:pPr>
              <w:rPr>
                <w:rFonts w:ascii="Calibri" w:hAnsi="Calibri" w:cs="Calibri"/>
                <w:color w:val="000000"/>
                <w:sz w:val="22"/>
              </w:rPr>
            </w:pPr>
            <w:r>
              <w:rPr>
                <w:rFonts w:ascii="Calibri" w:hAnsi="Calibri" w:cs="Calibri"/>
                <w:color w:val="000000"/>
                <w:sz w:val="22"/>
              </w:rPr>
              <w:t>Clovis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A7E435" w14:textId="77777777" w:rsidR="00252F81" w:rsidRDefault="00252F81" w:rsidP="00491783">
            <w:pPr>
              <w:rPr>
                <w:rFonts w:ascii="Calibri" w:hAnsi="Calibri" w:cs="Calibri"/>
                <w:color w:val="000000"/>
                <w:sz w:val="22"/>
              </w:rPr>
            </w:pPr>
            <w:r>
              <w:rPr>
                <w:rFonts w:ascii="Calibri" w:hAnsi="Calibri" w:cs="Calibri"/>
                <w:color w:val="000000"/>
                <w:sz w:val="22"/>
              </w:rPr>
              <w:t>Max</w:t>
            </w:r>
          </w:p>
        </w:tc>
        <w:tc>
          <w:tcPr>
            <w:tcW w:w="2700" w:type="dxa"/>
            <w:tcBorders>
              <w:top w:val="nil"/>
              <w:left w:val="nil"/>
              <w:bottom w:val="single" w:sz="4" w:space="0" w:color="auto"/>
              <w:right w:val="single" w:sz="4" w:space="0" w:color="auto"/>
            </w:tcBorders>
            <w:shd w:val="clear" w:color="FFFFFF" w:fill="FFFFFF"/>
            <w:noWrap/>
            <w:vAlign w:val="bottom"/>
            <w:hideMark/>
          </w:tcPr>
          <w:p w14:paraId="3DEA99B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Hembd</w:t>
            </w:r>
            <w:proofErr w:type="spellEnd"/>
          </w:p>
        </w:tc>
      </w:tr>
      <w:tr w:rsidR="00252F81" w14:paraId="483A76D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19A6697" w14:textId="77777777" w:rsidR="00252F81" w:rsidRDefault="00252F81" w:rsidP="00491783">
            <w:pPr>
              <w:rPr>
                <w:rFonts w:ascii="Calibri" w:hAnsi="Calibri" w:cs="Calibri"/>
                <w:color w:val="000000"/>
                <w:sz w:val="22"/>
              </w:rPr>
            </w:pPr>
            <w:r>
              <w:rPr>
                <w:rFonts w:ascii="Calibri" w:hAnsi="Calibri" w:cs="Calibri"/>
                <w:color w:val="000000"/>
                <w:sz w:val="22"/>
              </w:rPr>
              <w:t>Coalinga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B5E888C" w14:textId="77777777" w:rsidR="00252F81" w:rsidRDefault="00252F81" w:rsidP="00491783">
            <w:pPr>
              <w:rPr>
                <w:rFonts w:ascii="Calibri" w:hAnsi="Calibri" w:cs="Calibri"/>
                <w:color w:val="000000"/>
                <w:sz w:val="22"/>
              </w:rPr>
            </w:pPr>
            <w:r>
              <w:rPr>
                <w:rFonts w:ascii="Calibri" w:hAnsi="Calibri" w:cs="Calibri"/>
                <w:color w:val="000000"/>
                <w:sz w:val="22"/>
              </w:rPr>
              <w:t>Matt</w:t>
            </w:r>
          </w:p>
        </w:tc>
        <w:tc>
          <w:tcPr>
            <w:tcW w:w="2700" w:type="dxa"/>
            <w:tcBorders>
              <w:top w:val="nil"/>
              <w:left w:val="nil"/>
              <w:bottom w:val="single" w:sz="4" w:space="0" w:color="auto"/>
              <w:right w:val="single" w:sz="4" w:space="0" w:color="auto"/>
            </w:tcBorders>
            <w:shd w:val="clear" w:color="FFFFFF" w:fill="FFFFFF"/>
            <w:noWrap/>
            <w:vAlign w:val="bottom"/>
            <w:hideMark/>
          </w:tcPr>
          <w:p w14:paraId="64A92698" w14:textId="77777777" w:rsidR="00252F81" w:rsidRDefault="00252F81" w:rsidP="00491783">
            <w:pPr>
              <w:rPr>
                <w:rFonts w:ascii="Calibri" w:hAnsi="Calibri" w:cs="Calibri"/>
                <w:color w:val="000000"/>
                <w:sz w:val="22"/>
              </w:rPr>
            </w:pPr>
            <w:r>
              <w:rPr>
                <w:rFonts w:ascii="Calibri" w:hAnsi="Calibri" w:cs="Calibri"/>
                <w:color w:val="000000"/>
                <w:sz w:val="22"/>
              </w:rPr>
              <w:t>Magnuson</w:t>
            </w:r>
          </w:p>
        </w:tc>
      </w:tr>
      <w:tr w:rsidR="00252F81" w14:paraId="1D6F815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5EE56AD" w14:textId="77777777" w:rsidR="00252F81" w:rsidRDefault="00252F81" w:rsidP="00491783">
            <w:pPr>
              <w:rPr>
                <w:rFonts w:ascii="Calibri" w:hAnsi="Calibri" w:cs="Calibri"/>
                <w:color w:val="000000"/>
                <w:sz w:val="22"/>
              </w:rPr>
            </w:pPr>
            <w:r>
              <w:rPr>
                <w:rFonts w:ascii="Calibri" w:hAnsi="Calibri" w:cs="Calibri"/>
                <w:color w:val="000000"/>
                <w:sz w:val="22"/>
              </w:rPr>
              <w:t>Coastline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37FD748" w14:textId="77777777" w:rsidR="00252F81" w:rsidRDefault="00252F81" w:rsidP="00491783">
            <w:pPr>
              <w:rPr>
                <w:rFonts w:ascii="Calibri" w:hAnsi="Calibri" w:cs="Calibri"/>
                <w:color w:val="000000"/>
                <w:sz w:val="22"/>
              </w:rPr>
            </w:pPr>
            <w:r>
              <w:rPr>
                <w:rFonts w:ascii="Calibri" w:hAnsi="Calibri" w:cs="Calibri"/>
                <w:color w:val="000000"/>
                <w:sz w:val="22"/>
              </w:rPr>
              <w:t>Ann</w:t>
            </w:r>
          </w:p>
        </w:tc>
        <w:tc>
          <w:tcPr>
            <w:tcW w:w="2700" w:type="dxa"/>
            <w:tcBorders>
              <w:top w:val="nil"/>
              <w:left w:val="nil"/>
              <w:bottom w:val="single" w:sz="4" w:space="0" w:color="auto"/>
              <w:right w:val="single" w:sz="4" w:space="0" w:color="auto"/>
            </w:tcBorders>
            <w:shd w:val="clear" w:color="FFFFFF" w:fill="FFFFFF"/>
            <w:noWrap/>
            <w:vAlign w:val="bottom"/>
            <w:hideMark/>
          </w:tcPr>
          <w:p w14:paraId="7A72B3FA" w14:textId="77777777" w:rsidR="00252F81" w:rsidRDefault="00252F81" w:rsidP="00491783">
            <w:pPr>
              <w:rPr>
                <w:rFonts w:ascii="Calibri" w:hAnsi="Calibri" w:cs="Calibri"/>
                <w:color w:val="000000"/>
                <w:sz w:val="22"/>
              </w:rPr>
            </w:pPr>
            <w:r>
              <w:rPr>
                <w:rFonts w:ascii="Calibri" w:hAnsi="Calibri" w:cs="Calibri"/>
                <w:color w:val="000000"/>
                <w:sz w:val="22"/>
              </w:rPr>
              <w:t>Holliday</w:t>
            </w:r>
          </w:p>
        </w:tc>
      </w:tr>
      <w:tr w:rsidR="00252F81" w14:paraId="7EBFF00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9C0F83C" w14:textId="77777777" w:rsidR="00252F81" w:rsidRDefault="00252F81" w:rsidP="00491783">
            <w:pPr>
              <w:rPr>
                <w:rFonts w:ascii="Calibri" w:hAnsi="Calibri" w:cs="Calibri"/>
                <w:color w:val="000000"/>
                <w:sz w:val="22"/>
              </w:rPr>
            </w:pPr>
            <w:r>
              <w:rPr>
                <w:rFonts w:ascii="Calibri" w:hAnsi="Calibri" w:cs="Calibri"/>
                <w:color w:val="000000"/>
                <w:sz w:val="22"/>
              </w:rPr>
              <w:t>College of Marin</w:t>
            </w:r>
          </w:p>
        </w:tc>
        <w:tc>
          <w:tcPr>
            <w:tcW w:w="2280" w:type="dxa"/>
            <w:tcBorders>
              <w:top w:val="nil"/>
              <w:left w:val="nil"/>
              <w:bottom w:val="single" w:sz="4" w:space="0" w:color="auto"/>
              <w:right w:val="single" w:sz="4" w:space="0" w:color="auto"/>
            </w:tcBorders>
            <w:shd w:val="clear" w:color="FFFFFF" w:fill="FFFFFF"/>
            <w:noWrap/>
            <w:vAlign w:val="bottom"/>
            <w:hideMark/>
          </w:tcPr>
          <w:p w14:paraId="5B0000A5" w14:textId="77777777" w:rsidR="00252F81" w:rsidRDefault="00252F81" w:rsidP="00491783">
            <w:pPr>
              <w:rPr>
                <w:rFonts w:ascii="Calibri" w:hAnsi="Calibri" w:cs="Calibri"/>
                <w:color w:val="000000"/>
                <w:sz w:val="22"/>
              </w:rPr>
            </w:pPr>
            <w:r>
              <w:rPr>
                <w:rFonts w:ascii="Calibri" w:hAnsi="Calibri" w:cs="Calibri"/>
                <w:color w:val="000000"/>
                <w:sz w:val="22"/>
              </w:rPr>
              <w:t xml:space="preserve">Maria </w:t>
            </w:r>
          </w:p>
        </w:tc>
        <w:tc>
          <w:tcPr>
            <w:tcW w:w="2700" w:type="dxa"/>
            <w:tcBorders>
              <w:top w:val="nil"/>
              <w:left w:val="nil"/>
              <w:bottom w:val="single" w:sz="4" w:space="0" w:color="auto"/>
              <w:right w:val="single" w:sz="4" w:space="0" w:color="auto"/>
            </w:tcBorders>
            <w:shd w:val="clear" w:color="FFFFFF" w:fill="FFFFFF"/>
            <w:noWrap/>
            <w:vAlign w:val="bottom"/>
            <w:hideMark/>
          </w:tcPr>
          <w:p w14:paraId="2A259488" w14:textId="77777777" w:rsidR="00252F81" w:rsidRDefault="00252F81" w:rsidP="00491783">
            <w:pPr>
              <w:rPr>
                <w:rFonts w:ascii="Calibri" w:hAnsi="Calibri" w:cs="Calibri"/>
                <w:color w:val="000000"/>
                <w:sz w:val="22"/>
              </w:rPr>
            </w:pPr>
            <w:r>
              <w:rPr>
                <w:rFonts w:ascii="Calibri" w:hAnsi="Calibri" w:cs="Calibri"/>
                <w:color w:val="000000"/>
                <w:sz w:val="22"/>
              </w:rPr>
              <w:t>Coulson</w:t>
            </w:r>
          </w:p>
        </w:tc>
      </w:tr>
      <w:tr w:rsidR="00252F81" w14:paraId="76E1AC1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4685FD0" w14:textId="77777777" w:rsidR="00252F81" w:rsidRDefault="00252F81" w:rsidP="00491783">
            <w:pPr>
              <w:rPr>
                <w:rFonts w:ascii="Calibri" w:hAnsi="Calibri" w:cs="Calibri"/>
                <w:color w:val="000000"/>
                <w:sz w:val="22"/>
              </w:rPr>
            </w:pPr>
            <w:r>
              <w:rPr>
                <w:rFonts w:ascii="Calibri" w:hAnsi="Calibri" w:cs="Calibri"/>
                <w:color w:val="000000"/>
                <w:sz w:val="22"/>
              </w:rPr>
              <w:t>Columbia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330809C" w14:textId="77777777" w:rsidR="00252F81" w:rsidRDefault="00252F81" w:rsidP="00491783">
            <w:pPr>
              <w:rPr>
                <w:rFonts w:ascii="Calibri" w:hAnsi="Calibri" w:cs="Calibri"/>
                <w:color w:val="000000"/>
                <w:sz w:val="22"/>
              </w:rPr>
            </w:pPr>
            <w:r>
              <w:rPr>
                <w:rFonts w:ascii="Calibri" w:hAnsi="Calibri" w:cs="Calibri"/>
                <w:color w:val="000000"/>
                <w:sz w:val="22"/>
              </w:rPr>
              <w:t>Marcus</w:t>
            </w:r>
          </w:p>
        </w:tc>
        <w:tc>
          <w:tcPr>
            <w:tcW w:w="2700" w:type="dxa"/>
            <w:tcBorders>
              <w:top w:val="nil"/>
              <w:left w:val="nil"/>
              <w:bottom w:val="single" w:sz="4" w:space="0" w:color="auto"/>
              <w:right w:val="single" w:sz="4" w:space="0" w:color="auto"/>
            </w:tcBorders>
            <w:shd w:val="clear" w:color="FFFFFF" w:fill="FFFFFF"/>
            <w:noWrap/>
            <w:vAlign w:val="bottom"/>
            <w:hideMark/>
          </w:tcPr>
          <w:p w14:paraId="06C2B68B"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Whisenant</w:t>
            </w:r>
            <w:proofErr w:type="spellEnd"/>
          </w:p>
        </w:tc>
      </w:tr>
      <w:tr w:rsidR="00252F81" w14:paraId="2B78FA3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A94C886" w14:textId="77777777" w:rsidR="00252F81" w:rsidRDefault="00252F81" w:rsidP="00491783">
            <w:pPr>
              <w:rPr>
                <w:rFonts w:ascii="Calibri" w:hAnsi="Calibri" w:cs="Calibri"/>
                <w:color w:val="000000"/>
                <w:sz w:val="22"/>
              </w:rPr>
            </w:pPr>
            <w:r>
              <w:rPr>
                <w:rFonts w:ascii="Calibri" w:hAnsi="Calibri" w:cs="Calibri"/>
                <w:color w:val="000000"/>
                <w:sz w:val="22"/>
              </w:rPr>
              <w:t>Compton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8DD9D69" w14:textId="77777777" w:rsidR="00252F81" w:rsidRDefault="00252F81" w:rsidP="00491783">
            <w:pPr>
              <w:rPr>
                <w:rFonts w:ascii="Calibri" w:hAnsi="Calibri" w:cs="Calibri"/>
                <w:color w:val="000000"/>
                <w:sz w:val="22"/>
              </w:rPr>
            </w:pPr>
            <w:r>
              <w:rPr>
                <w:rFonts w:ascii="Calibri" w:hAnsi="Calibri" w:cs="Calibri"/>
                <w:color w:val="000000"/>
                <w:sz w:val="22"/>
              </w:rPr>
              <w:t>Michael</w:t>
            </w:r>
          </w:p>
        </w:tc>
        <w:tc>
          <w:tcPr>
            <w:tcW w:w="2700" w:type="dxa"/>
            <w:tcBorders>
              <w:top w:val="nil"/>
              <w:left w:val="nil"/>
              <w:bottom w:val="single" w:sz="4" w:space="0" w:color="auto"/>
              <w:right w:val="single" w:sz="4" w:space="0" w:color="auto"/>
            </w:tcBorders>
            <w:shd w:val="clear" w:color="FFFFFF" w:fill="FFFFFF"/>
            <w:noWrap/>
            <w:vAlign w:val="bottom"/>
            <w:hideMark/>
          </w:tcPr>
          <w:p w14:paraId="78ECB21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VanOverbeck</w:t>
            </w:r>
            <w:proofErr w:type="spellEnd"/>
          </w:p>
        </w:tc>
      </w:tr>
      <w:tr w:rsidR="00252F81" w14:paraId="419D29A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B24E6ED" w14:textId="77777777" w:rsidR="00252F81" w:rsidRDefault="00252F81" w:rsidP="00491783">
            <w:pPr>
              <w:rPr>
                <w:rFonts w:ascii="Calibri" w:hAnsi="Calibri" w:cs="Calibri"/>
                <w:color w:val="000000"/>
                <w:sz w:val="22"/>
              </w:rPr>
            </w:pPr>
            <w:r>
              <w:rPr>
                <w:rFonts w:ascii="Calibri" w:hAnsi="Calibri" w:cs="Calibri"/>
                <w:color w:val="000000"/>
                <w:sz w:val="22"/>
              </w:rPr>
              <w:t>Contra Costa CCD</w:t>
            </w:r>
          </w:p>
        </w:tc>
        <w:tc>
          <w:tcPr>
            <w:tcW w:w="2280" w:type="dxa"/>
            <w:tcBorders>
              <w:top w:val="nil"/>
              <w:left w:val="nil"/>
              <w:bottom w:val="single" w:sz="4" w:space="0" w:color="auto"/>
              <w:right w:val="single" w:sz="4" w:space="0" w:color="auto"/>
            </w:tcBorders>
            <w:shd w:val="clear" w:color="FFFFFF" w:fill="FFFFFF"/>
            <w:noWrap/>
            <w:vAlign w:val="bottom"/>
            <w:hideMark/>
          </w:tcPr>
          <w:p w14:paraId="31BBFA19" w14:textId="77777777" w:rsidR="00252F81" w:rsidRDefault="00252F81" w:rsidP="00491783">
            <w:pPr>
              <w:rPr>
                <w:rFonts w:ascii="Calibri" w:hAnsi="Calibri" w:cs="Calibri"/>
                <w:color w:val="000000"/>
                <w:sz w:val="22"/>
              </w:rPr>
            </w:pPr>
            <w:r>
              <w:rPr>
                <w:rFonts w:ascii="Calibri" w:hAnsi="Calibri" w:cs="Calibri"/>
                <w:color w:val="000000"/>
                <w:sz w:val="22"/>
              </w:rPr>
              <w:t>Louie</w:t>
            </w:r>
          </w:p>
        </w:tc>
        <w:tc>
          <w:tcPr>
            <w:tcW w:w="2700" w:type="dxa"/>
            <w:tcBorders>
              <w:top w:val="nil"/>
              <w:left w:val="nil"/>
              <w:bottom w:val="single" w:sz="4" w:space="0" w:color="auto"/>
              <w:right w:val="single" w:sz="4" w:space="0" w:color="auto"/>
            </w:tcBorders>
            <w:shd w:val="clear" w:color="FFFFFF" w:fill="FFFFFF"/>
            <w:noWrap/>
            <w:vAlign w:val="bottom"/>
            <w:hideMark/>
          </w:tcPr>
          <w:p w14:paraId="13766F6B"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Giambattista</w:t>
            </w:r>
            <w:proofErr w:type="spellEnd"/>
          </w:p>
        </w:tc>
      </w:tr>
      <w:tr w:rsidR="00252F81" w14:paraId="68E1EFE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5538D9C" w14:textId="77777777" w:rsidR="00252F81" w:rsidRDefault="00252F81" w:rsidP="00491783">
            <w:pPr>
              <w:rPr>
                <w:rFonts w:ascii="Calibri" w:hAnsi="Calibri" w:cs="Calibri"/>
                <w:color w:val="000000"/>
                <w:sz w:val="22"/>
              </w:rPr>
            </w:pPr>
            <w:r>
              <w:rPr>
                <w:rFonts w:ascii="Calibri" w:hAnsi="Calibri" w:cs="Calibri"/>
                <w:color w:val="000000"/>
                <w:sz w:val="22"/>
              </w:rPr>
              <w:t>Contra Costa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16C7E60" w14:textId="77777777" w:rsidR="00252F81" w:rsidRDefault="00252F81" w:rsidP="00491783">
            <w:pPr>
              <w:rPr>
                <w:rFonts w:ascii="Calibri" w:hAnsi="Calibri" w:cs="Calibri"/>
                <w:color w:val="000000"/>
                <w:sz w:val="22"/>
              </w:rPr>
            </w:pPr>
            <w:r>
              <w:rPr>
                <w:rFonts w:ascii="Calibri" w:hAnsi="Calibri" w:cs="Calibri"/>
                <w:color w:val="000000"/>
                <w:sz w:val="22"/>
              </w:rPr>
              <w:t>Gabriela</w:t>
            </w:r>
          </w:p>
        </w:tc>
        <w:tc>
          <w:tcPr>
            <w:tcW w:w="2700" w:type="dxa"/>
            <w:tcBorders>
              <w:top w:val="nil"/>
              <w:left w:val="nil"/>
              <w:bottom w:val="single" w:sz="4" w:space="0" w:color="auto"/>
              <w:right w:val="single" w:sz="4" w:space="0" w:color="auto"/>
            </w:tcBorders>
            <w:shd w:val="clear" w:color="FFFFFF" w:fill="FFFFFF"/>
            <w:noWrap/>
            <w:vAlign w:val="bottom"/>
            <w:hideMark/>
          </w:tcPr>
          <w:p w14:paraId="2A39078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Segade</w:t>
            </w:r>
            <w:proofErr w:type="spellEnd"/>
          </w:p>
        </w:tc>
      </w:tr>
      <w:tr w:rsidR="00252F81" w14:paraId="3B14966F"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EBC428F" w14:textId="77777777" w:rsidR="00252F81" w:rsidRDefault="00252F81" w:rsidP="00491783">
            <w:pPr>
              <w:rPr>
                <w:rFonts w:ascii="Calibri" w:hAnsi="Calibri" w:cs="Calibri"/>
                <w:color w:val="000000"/>
                <w:sz w:val="22"/>
              </w:rPr>
            </w:pPr>
            <w:r>
              <w:rPr>
                <w:rFonts w:ascii="Calibri" w:hAnsi="Calibri" w:cs="Calibri"/>
                <w:color w:val="000000"/>
                <w:sz w:val="22"/>
              </w:rPr>
              <w:t>Copper Mountain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7524E26" w14:textId="77777777" w:rsidR="00252F81" w:rsidRDefault="00252F81" w:rsidP="00491783">
            <w:pPr>
              <w:rPr>
                <w:rFonts w:ascii="Calibri" w:hAnsi="Calibri" w:cs="Calibri"/>
                <w:color w:val="000000"/>
                <w:sz w:val="22"/>
              </w:rPr>
            </w:pPr>
            <w:r>
              <w:rPr>
                <w:rFonts w:ascii="Calibri" w:hAnsi="Calibri" w:cs="Calibri"/>
                <w:color w:val="000000"/>
                <w:sz w:val="22"/>
              </w:rPr>
              <w:t>Jennifer</w:t>
            </w:r>
          </w:p>
        </w:tc>
        <w:tc>
          <w:tcPr>
            <w:tcW w:w="2700" w:type="dxa"/>
            <w:tcBorders>
              <w:top w:val="nil"/>
              <w:left w:val="nil"/>
              <w:bottom w:val="single" w:sz="4" w:space="0" w:color="auto"/>
              <w:right w:val="single" w:sz="4" w:space="0" w:color="auto"/>
            </w:tcBorders>
            <w:shd w:val="clear" w:color="FFFFFF" w:fill="FFFFFF"/>
            <w:noWrap/>
            <w:vAlign w:val="bottom"/>
            <w:hideMark/>
          </w:tcPr>
          <w:p w14:paraId="0B8CFEB8" w14:textId="77777777" w:rsidR="00252F81" w:rsidRDefault="00252F81" w:rsidP="00491783">
            <w:pPr>
              <w:rPr>
                <w:rFonts w:ascii="Calibri" w:hAnsi="Calibri" w:cs="Calibri"/>
                <w:color w:val="000000"/>
                <w:sz w:val="22"/>
              </w:rPr>
            </w:pPr>
            <w:r>
              <w:rPr>
                <w:rFonts w:ascii="Calibri" w:hAnsi="Calibri" w:cs="Calibri"/>
                <w:color w:val="000000"/>
                <w:sz w:val="22"/>
              </w:rPr>
              <w:t>Anderson</w:t>
            </w:r>
          </w:p>
        </w:tc>
      </w:tr>
      <w:tr w:rsidR="00252F81" w14:paraId="02A16E7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FDC0601" w14:textId="77777777" w:rsidR="00252F81" w:rsidRDefault="00252F81" w:rsidP="00491783">
            <w:pPr>
              <w:rPr>
                <w:rFonts w:ascii="Calibri" w:hAnsi="Calibri" w:cs="Calibri"/>
                <w:color w:val="000000"/>
                <w:sz w:val="22"/>
              </w:rPr>
            </w:pPr>
            <w:r>
              <w:rPr>
                <w:rFonts w:ascii="Calibri" w:hAnsi="Calibri" w:cs="Calibri"/>
                <w:color w:val="000000"/>
                <w:sz w:val="22"/>
              </w:rPr>
              <w:t>Cosumnes River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6DF1A7F" w14:textId="77777777" w:rsidR="00252F81" w:rsidRDefault="00252F81" w:rsidP="00491783">
            <w:pPr>
              <w:rPr>
                <w:rFonts w:ascii="Calibri" w:hAnsi="Calibri" w:cs="Calibri"/>
                <w:color w:val="000000"/>
                <w:sz w:val="22"/>
              </w:rPr>
            </w:pPr>
            <w:r>
              <w:rPr>
                <w:rFonts w:ascii="Calibri" w:hAnsi="Calibri" w:cs="Calibri"/>
                <w:color w:val="000000"/>
                <w:sz w:val="22"/>
              </w:rPr>
              <w:t>Jacob</w:t>
            </w:r>
          </w:p>
        </w:tc>
        <w:tc>
          <w:tcPr>
            <w:tcW w:w="2700" w:type="dxa"/>
            <w:tcBorders>
              <w:top w:val="nil"/>
              <w:left w:val="nil"/>
              <w:bottom w:val="single" w:sz="4" w:space="0" w:color="auto"/>
              <w:right w:val="single" w:sz="4" w:space="0" w:color="auto"/>
            </w:tcBorders>
            <w:shd w:val="clear" w:color="FFFFFF" w:fill="FFFFFF"/>
            <w:noWrap/>
            <w:vAlign w:val="bottom"/>
            <w:hideMark/>
          </w:tcPr>
          <w:p w14:paraId="48085493" w14:textId="77777777" w:rsidR="00252F81" w:rsidRDefault="00252F81" w:rsidP="00491783">
            <w:pPr>
              <w:rPr>
                <w:rFonts w:ascii="Calibri" w:hAnsi="Calibri" w:cs="Calibri"/>
                <w:color w:val="000000"/>
                <w:sz w:val="22"/>
              </w:rPr>
            </w:pPr>
            <w:r>
              <w:rPr>
                <w:rFonts w:ascii="Calibri" w:hAnsi="Calibri" w:cs="Calibri"/>
                <w:color w:val="000000"/>
                <w:sz w:val="22"/>
              </w:rPr>
              <w:t>Velasquez</w:t>
            </w:r>
          </w:p>
        </w:tc>
      </w:tr>
      <w:tr w:rsidR="00252F81" w14:paraId="7F4DACF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6175D4B" w14:textId="77777777" w:rsidR="00252F81" w:rsidRDefault="00252F81" w:rsidP="00491783">
            <w:pPr>
              <w:rPr>
                <w:rFonts w:ascii="Calibri" w:hAnsi="Calibri" w:cs="Calibri"/>
                <w:color w:val="000000"/>
                <w:sz w:val="22"/>
              </w:rPr>
            </w:pPr>
            <w:r>
              <w:rPr>
                <w:rFonts w:ascii="Calibri" w:hAnsi="Calibri" w:cs="Calibri"/>
                <w:color w:val="000000"/>
                <w:sz w:val="22"/>
              </w:rPr>
              <w:t>Crafton Hills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962B11B"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Meridyth</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6A3145BF" w14:textId="77777777" w:rsidR="00252F81" w:rsidRDefault="00252F81" w:rsidP="00491783">
            <w:pPr>
              <w:rPr>
                <w:rFonts w:ascii="Calibri" w:hAnsi="Calibri" w:cs="Calibri"/>
                <w:color w:val="000000"/>
                <w:sz w:val="22"/>
              </w:rPr>
            </w:pPr>
            <w:r>
              <w:rPr>
                <w:rFonts w:ascii="Calibri" w:hAnsi="Calibri" w:cs="Calibri"/>
                <w:color w:val="000000"/>
                <w:sz w:val="22"/>
              </w:rPr>
              <w:t>McLaren</w:t>
            </w:r>
          </w:p>
        </w:tc>
      </w:tr>
      <w:tr w:rsidR="00252F81" w14:paraId="1905D94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1F268BC" w14:textId="77777777" w:rsidR="00252F81" w:rsidRDefault="00252F81" w:rsidP="00491783">
            <w:pPr>
              <w:rPr>
                <w:rFonts w:ascii="Calibri" w:hAnsi="Calibri" w:cs="Calibri"/>
                <w:color w:val="000000"/>
                <w:sz w:val="22"/>
              </w:rPr>
            </w:pPr>
            <w:r>
              <w:rPr>
                <w:rFonts w:ascii="Calibri" w:hAnsi="Calibri" w:cs="Calibri"/>
                <w:color w:val="000000"/>
                <w:sz w:val="22"/>
              </w:rPr>
              <w:t>Cuesta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BA8D3AF" w14:textId="77777777" w:rsidR="00252F81" w:rsidRDefault="00252F81" w:rsidP="00491783">
            <w:pPr>
              <w:rPr>
                <w:rFonts w:ascii="Calibri" w:hAnsi="Calibri" w:cs="Calibri"/>
                <w:color w:val="000000"/>
                <w:sz w:val="22"/>
              </w:rPr>
            </w:pPr>
            <w:r>
              <w:rPr>
                <w:rFonts w:ascii="Calibri" w:hAnsi="Calibri" w:cs="Calibri"/>
                <w:color w:val="000000"/>
                <w:sz w:val="22"/>
              </w:rPr>
              <w:t>Alexandra</w:t>
            </w:r>
          </w:p>
        </w:tc>
        <w:tc>
          <w:tcPr>
            <w:tcW w:w="2700" w:type="dxa"/>
            <w:tcBorders>
              <w:top w:val="nil"/>
              <w:left w:val="nil"/>
              <w:bottom w:val="single" w:sz="4" w:space="0" w:color="auto"/>
              <w:right w:val="single" w:sz="4" w:space="0" w:color="auto"/>
            </w:tcBorders>
            <w:shd w:val="clear" w:color="FFFFFF" w:fill="FFFFFF"/>
            <w:noWrap/>
            <w:vAlign w:val="bottom"/>
            <w:hideMark/>
          </w:tcPr>
          <w:p w14:paraId="06CD9CD2"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Kahane</w:t>
            </w:r>
            <w:proofErr w:type="spellEnd"/>
          </w:p>
        </w:tc>
      </w:tr>
      <w:tr w:rsidR="00252F81" w14:paraId="26FA251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06CC94B" w14:textId="77777777" w:rsidR="00252F81" w:rsidRDefault="00252F81" w:rsidP="00491783">
            <w:pPr>
              <w:rPr>
                <w:rFonts w:ascii="Calibri" w:hAnsi="Calibri" w:cs="Calibri"/>
                <w:color w:val="000000"/>
                <w:sz w:val="22"/>
              </w:rPr>
            </w:pPr>
            <w:r>
              <w:rPr>
                <w:rFonts w:ascii="Calibri" w:hAnsi="Calibri" w:cs="Calibri"/>
                <w:color w:val="000000"/>
                <w:sz w:val="22"/>
              </w:rPr>
              <w:t>Cuyamaca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872EF94" w14:textId="77777777" w:rsidR="00252F81" w:rsidRDefault="00252F81" w:rsidP="00491783">
            <w:pPr>
              <w:rPr>
                <w:rFonts w:ascii="Calibri" w:hAnsi="Calibri" w:cs="Calibri"/>
                <w:color w:val="000000"/>
                <w:sz w:val="22"/>
              </w:rPr>
            </w:pPr>
            <w:r>
              <w:rPr>
                <w:rFonts w:ascii="Calibri" w:hAnsi="Calibri" w:cs="Calibri"/>
                <w:color w:val="000000"/>
                <w:sz w:val="22"/>
              </w:rPr>
              <w:t xml:space="preserve">Karen </w:t>
            </w:r>
          </w:p>
        </w:tc>
        <w:tc>
          <w:tcPr>
            <w:tcW w:w="2700" w:type="dxa"/>
            <w:tcBorders>
              <w:top w:val="nil"/>
              <w:left w:val="nil"/>
              <w:bottom w:val="single" w:sz="4" w:space="0" w:color="auto"/>
              <w:right w:val="single" w:sz="4" w:space="0" w:color="auto"/>
            </w:tcBorders>
            <w:shd w:val="clear" w:color="FFFFFF" w:fill="FFFFFF"/>
            <w:noWrap/>
            <w:vAlign w:val="bottom"/>
            <w:hideMark/>
          </w:tcPr>
          <w:p w14:paraId="2C5DD67C"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Marrujo</w:t>
            </w:r>
            <w:proofErr w:type="spellEnd"/>
          </w:p>
        </w:tc>
      </w:tr>
      <w:tr w:rsidR="00252F81" w14:paraId="3F2ACAA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56DDF96" w14:textId="77777777" w:rsidR="00252F81" w:rsidRDefault="00252F81" w:rsidP="00491783">
            <w:pPr>
              <w:rPr>
                <w:rFonts w:ascii="Calibri" w:hAnsi="Calibri" w:cs="Calibri"/>
                <w:color w:val="000000"/>
                <w:sz w:val="22"/>
              </w:rPr>
            </w:pPr>
            <w:r>
              <w:rPr>
                <w:rFonts w:ascii="Calibri" w:hAnsi="Calibri" w:cs="Calibri"/>
                <w:color w:val="000000"/>
                <w:sz w:val="22"/>
              </w:rPr>
              <w:t>Cypress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3275D7A" w14:textId="77777777" w:rsidR="00252F81" w:rsidRDefault="00252F81" w:rsidP="00491783">
            <w:pPr>
              <w:rPr>
                <w:rFonts w:ascii="Calibri" w:hAnsi="Calibri" w:cs="Calibri"/>
                <w:color w:val="000000"/>
                <w:sz w:val="22"/>
              </w:rPr>
            </w:pPr>
            <w:r>
              <w:rPr>
                <w:rFonts w:ascii="Calibri" w:hAnsi="Calibri" w:cs="Calibri"/>
                <w:color w:val="000000"/>
                <w:sz w:val="22"/>
              </w:rPr>
              <w:t>Kathleen</w:t>
            </w:r>
          </w:p>
        </w:tc>
        <w:tc>
          <w:tcPr>
            <w:tcW w:w="2700" w:type="dxa"/>
            <w:tcBorders>
              <w:top w:val="nil"/>
              <w:left w:val="nil"/>
              <w:bottom w:val="single" w:sz="4" w:space="0" w:color="auto"/>
              <w:right w:val="single" w:sz="4" w:space="0" w:color="auto"/>
            </w:tcBorders>
            <w:shd w:val="clear" w:color="FFFFFF" w:fill="FFFFFF"/>
            <w:noWrap/>
            <w:vAlign w:val="bottom"/>
            <w:hideMark/>
          </w:tcPr>
          <w:p w14:paraId="5839DEF2" w14:textId="77777777" w:rsidR="00252F81" w:rsidRDefault="00252F81" w:rsidP="00491783">
            <w:pPr>
              <w:rPr>
                <w:rFonts w:ascii="Calibri" w:hAnsi="Calibri" w:cs="Calibri"/>
                <w:color w:val="000000"/>
                <w:sz w:val="22"/>
              </w:rPr>
            </w:pPr>
            <w:r>
              <w:rPr>
                <w:rFonts w:ascii="Calibri" w:hAnsi="Calibri" w:cs="Calibri"/>
                <w:color w:val="000000"/>
                <w:sz w:val="22"/>
              </w:rPr>
              <w:t>McAlister</w:t>
            </w:r>
          </w:p>
        </w:tc>
      </w:tr>
      <w:tr w:rsidR="00252F81" w14:paraId="396E2C3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AD08E3" w14:textId="77777777" w:rsidR="00252F81" w:rsidRDefault="00252F81" w:rsidP="00491783">
            <w:pPr>
              <w:rPr>
                <w:rFonts w:ascii="Calibri" w:hAnsi="Calibri" w:cs="Calibri"/>
                <w:color w:val="000000"/>
                <w:sz w:val="22"/>
              </w:rPr>
            </w:pPr>
            <w:r>
              <w:rPr>
                <w:rFonts w:ascii="Calibri" w:hAnsi="Calibri" w:cs="Calibri"/>
                <w:color w:val="000000"/>
                <w:sz w:val="22"/>
              </w:rPr>
              <w:t>De Anza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743ACA59" w14:textId="77777777" w:rsidR="00252F81" w:rsidRDefault="00252F81" w:rsidP="00491783">
            <w:pPr>
              <w:rPr>
                <w:rFonts w:ascii="Calibri" w:hAnsi="Calibri" w:cs="Calibri"/>
                <w:color w:val="000000"/>
                <w:sz w:val="22"/>
              </w:rPr>
            </w:pPr>
            <w:r>
              <w:rPr>
                <w:rFonts w:ascii="Calibri" w:hAnsi="Calibri" w:cs="Calibri"/>
                <w:color w:val="000000"/>
                <w:sz w:val="22"/>
              </w:rPr>
              <w:t xml:space="preserve">So Kam </w:t>
            </w:r>
          </w:p>
        </w:tc>
        <w:tc>
          <w:tcPr>
            <w:tcW w:w="2700" w:type="dxa"/>
            <w:tcBorders>
              <w:top w:val="nil"/>
              <w:left w:val="nil"/>
              <w:bottom w:val="single" w:sz="4" w:space="0" w:color="auto"/>
              <w:right w:val="single" w:sz="4" w:space="0" w:color="auto"/>
            </w:tcBorders>
            <w:shd w:val="clear" w:color="FFFFFF" w:fill="FFFFFF"/>
            <w:noWrap/>
            <w:vAlign w:val="bottom"/>
            <w:hideMark/>
          </w:tcPr>
          <w:p w14:paraId="0E71A907" w14:textId="77777777" w:rsidR="00252F81" w:rsidRDefault="00252F81" w:rsidP="00491783">
            <w:pPr>
              <w:rPr>
                <w:rFonts w:ascii="Calibri" w:hAnsi="Calibri" w:cs="Calibri"/>
                <w:color w:val="000000"/>
                <w:sz w:val="22"/>
              </w:rPr>
            </w:pPr>
            <w:r>
              <w:rPr>
                <w:rFonts w:ascii="Calibri" w:hAnsi="Calibri" w:cs="Calibri"/>
                <w:color w:val="000000"/>
                <w:sz w:val="22"/>
              </w:rPr>
              <w:t xml:space="preserve">Lee </w:t>
            </w:r>
          </w:p>
        </w:tc>
      </w:tr>
      <w:tr w:rsidR="00252F81" w14:paraId="6B964E3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2A2F612" w14:textId="77777777" w:rsidR="00252F81" w:rsidRDefault="00252F81" w:rsidP="00491783">
            <w:pPr>
              <w:rPr>
                <w:rFonts w:ascii="Calibri" w:hAnsi="Calibri" w:cs="Calibri"/>
                <w:color w:val="000000"/>
                <w:sz w:val="22"/>
              </w:rPr>
            </w:pPr>
            <w:r>
              <w:rPr>
                <w:rFonts w:ascii="Calibri" w:hAnsi="Calibri" w:cs="Calibri"/>
                <w:color w:val="000000"/>
                <w:sz w:val="22"/>
              </w:rPr>
              <w:t>Diablo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0C7044D" w14:textId="77777777" w:rsidR="00252F81" w:rsidRDefault="00252F81" w:rsidP="00491783">
            <w:pPr>
              <w:rPr>
                <w:rFonts w:ascii="Calibri" w:hAnsi="Calibri" w:cs="Calibri"/>
                <w:color w:val="000000"/>
                <w:sz w:val="22"/>
              </w:rPr>
            </w:pPr>
            <w:r>
              <w:rPr>
                <w:rFonts w:ascii="Calibri" w:hAnsi="Calibri" w:cs="Calibri"/>
                <w:color w:val="000000"/>
                <w:sz w:val="22"/>
              </w:rPr>
              <w:t xml:space="preserve">Susan </w:t>
            </w:r>
          </w:p>
        </w:tc>
        <w:tc>
          <w:tcPr>
            <w:tcW w:w="2700" w:type="dxa"/>
            <w:tcBorders>
              <w:top w:val="nil"/>
              <w:left w:val="nil"/>
              <w:bottom w:val="single" w:sz="4" w:space="0" w:color="auto"/>
              <w:right w:val="single" w:sz="4" w:space="0" w:color="auto"/>
            </w:tcBorders>
            <w:shd w:val="clear" w:color="FFFFFF" w:fill="FFFFFF"/>
            <w:noWrap/>
            <w:vAlign w:val="bottom"/>
            <w:hideMark/>
          </w:tcPr>
          <w:p w14:paraId="7DFCF029" w14:textId="77777777" w:rsidR="00252F81" w:rsidRDefault="00252F81" w:rsidP="00491783">
            <w:pPr>
              <w:rPr>
                <w:rFonts w:ascii="Calibri" w:hAnsi="Calibri" w:cs="Calibri"/>
                <w:color w:val="000000"/>
                <w:sz w:val="22"/>
              </w:rPr>
            </w:pPr>
            <w:r>
              <w:rPr>
                <w:rFonts w:ascii="Calibri" w:hAnsi="Calibri" w:cs="Calibri"/>
                <w:color w:val="000000"/>
                <w:sz w:val="22"/>
              </w:rPr>
              <w:t>Parkinson</w:t>
            </w:r>
          </w:p>
        </w:tc>
      </w:tr>
      <w:tr w:rsidR="00252F81" w14:paraId="09B239A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042FDBB" w14:textId="77777777" w:rsidR="00252F81" w:rsidRDefault="00252F81" w:rsidP="00491783">
            <w:pPr>
              <w:rPr>
                <w:rFonts w:ascii="Calibri" w:hAnsi="Calibri" w:cs="Calibri"/>
                <w:color w:val="000000"/>
                <w:sz w:val="22"/>
              </w:rPr>
            </w:pPr>
            <w:r>
              <w:rPr>
                <w:rFonts w:ascii="Calibri" w:hAnsi="Calibri" w:cs="Calibri"/>
                <w:color w:val="000000"/>
                <w:sz w:val="22"/>
              </w:rPr>
              <w:t>East Los Angeles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50CA482" w14:textId="77777777" w:rsidR="00252F81" w:rsidRDefault="00252F81" w:rsidP="00491783">
            <w:pPr>
              <w:rPr>
                <w:rFonts w:ascii="Calibri" w:hAnsi="Calibri" w:cs="Calibri"/>
                <w:color w:val="000000"/>
                <w:sz w:val="22"/>
              </w:rPr>
            </w:pPr>
            <w:r>
              <w:rPr>
                <w:rFonts w:ascii="Calibri" w:hAnsi="Calibri" w:cs="Calibri"/>
                <w:color w:val="000000"/>
                <w:sz w:val="22"/>
              </w:rPr>
              <w:t>Leticia</w:t>
            </w:r>
          </w:p>
        </w:tc>
        <w:tc>
          <w:tcPr>
            <w:tcW w:w="2700" w:type="dxa"/>
            <w:tcBorders>
              <w:top w:val="nil"/>
              <w:left w:val="nil"/>
              <w:bottom w:val="single" w:sz="4" w:space="0" w:color="auto"/>
              <w:right w:val="single" w:sz="4" w:space="0" w:color="auto"/>
            </w:tcBorders>
            <w:shd w:val="clear" w:color="FFFFFF" w:fill="FFFFFF"/>
            <w:noWrap/>
            <w:vAlign w:val="bottom"/>
            <w:hideMark/>
          </w:tcPr>
          <w:p w14:paraId="710FE432" w14:textId="77777777" w:rsidR="00252F81" w:rsidRDefault="00252F81" w:rsidP="00491783">
            <w:pPr>
              <w:rPr>
                <w:rFonts w:ascii="Calibri" w:hAnsi="Calibri" w:cs="Calibri"/>
                <w:color w:val="000000"/>
                <w:sz w:val="22"/>
              </w:rPr>
            </w:pPr>
            <w:r>
              <w:rPr>
                <w:rFonts w:ascii="Calibri" w:hAnsi="Calibri" w:cs="Calibri"/>
                <w:color w:val="000000"/>
                <w:sz w:val="22"/>
              </w:rPr>
              <w:t>Barajas</w:t>
            </w:r>
          </w:p>
        </w:tc>
      </w:tr>
      <w:tr w:rsidR="00252F81" w14:paraId="0CC40FE1"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155A1C93" w14:textId="77777777" w:rsidR="00252F81" w:rsidRDefault="00252F81" w:rsidP="00491783">
            <w:pPr>
              <w:rPr>
                <w:rFonts w:ascii="Calibri" w:hAnsi="Calibri" w:cs="Calibri"/>
                <w:color w:val="000000"/>
                <w:sz w:val="22"/>
              </w:rPr>
            </w:pPr>
            <w:r>
              <w:rPr>
                <w:rFonts w:ascii="Calibri" w:hAnsi="Calibri" w:cs="Calibri"/>
                <w:color w:val="000000"/>
                <w:sz w:val="22"/>
              </w:rPr>
              <w:lastRenderedPageBreak/>
              <w:t xml:space="preserve">Evergreen Valley College </w:t>
            </w:r>
          </w:p>
        </w:tc>
        <w:tc>
          <w:tcPr>
            <w:tcW w:w="2280" w:type="dxa"/>
            <w:tcBorders>
              <w:top w:val="nil"/>
              <w:left w:val="nil"/>
              <w:bottom w:val="single" w:sz="4" w:space="0" w:color="auto"/>
              <w:right w:val="single" w:sz="4" w:space="0" w:color="auto"/>
            </w:tcBorders>
            <w:shd w:val="clear" w:color="auto" w:fill="auto"/>
            <w:noWrap/>
            <w:vAlign w:val="bottom"/>
            <w:hideMark/>
          </w:tcPr>
          <w:p w14:paraId="3D06FEA1" w14:textId="77777777" w:rsidR="00252F81" w:rsidRDefault="00252F81" w:rsidP="00491783">
            <w:pPr>
              <w:rPr>
                <w:rFonts w:ascii="Calibri" w:hAnsi="Calibri" w:cs="Calibri"/>
                <w:color w:val="000000"/>
                <w:sz w:val="22"/>
              </w:rPr>
            </w:pPr>
            <w:r>
              <w:rPr>
                <w:rFonts w:ascii="Calibri" w:hAnsi="Calibri" w:cs="Calibri"/>
                <w:color w:val="000000"/>
                <w:sz w:val="22"/>
              </w:rPr>
              <w:t>Henry</w:t>
            </w:r>
          </w:p>
        </w:tc>
        <w:tc>
          <w:tcPr>
            <w:tcW w:w="2700" w:type="dxa"/>
            <w:tcBorders>
              <w:top w:val="nil"/>
              <w:left w:val="nil"/>
              <w:bottom w:val="single" w:sz="4" w:space="0" w:color="auto"/>
              <w:right w:val="single" w:sz="4" w:space="0" w:color="auto"/>
            </w:tcBorders>
            <w:shd w:val="clear" w:color="auto" w:fill="auto"/>
            <w:noWrap/>
            <w:vAlign w:val="bottom"/>
            <w:hideMark/>
          </w:tcPr>
          <w:p w14:paraId="50634E6A" w14:textId="77777777" w:rsidR="00252F81" w:rsidRDefault="00252F81" w:rsidP="00491783">
            <w:pPr>
              <w:rPr>
                <w:rFonts w:ascii="Calibri" w:hAnsi="Calibri" w:cs="Calibri"/>
                <w:color w:val="000000"/>
                <w:sz w:val="22"/>
              </w:rPr>
            </w:pPr>
            <w:r>
              <w:rPr>
                <w:rFonts w:ascii="Calibri" w:hAnsi="Calibri" w:cs="Calibri"/>
                <w:color w:val="000000"/>
                <w:sz w:val="22"/>
              </w:rPr>
              <w:t xml:space="preserve">Estrada </w:t>
            </w:r>
          </w:p>
        </w:tc>
      </w:tr>
      <w:tr w:rsidR="00252F81" w14:paraId="64AD55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8A1D645" w14:textId="77777777" w:rsidR="00252F81" w:rsidRDefault="00252F81" w:rsidP="00491783">
            <w:pPr>
              <w:rPr>
                <w:rFonts w:ascii="Calibri" w:hAnsi="Calibri" w:cs="Calibri"/>
                <w:color w:val="000000"/>
                <w:sz w:val="22"/>
              </w:rPr>
            </w:pPr>
            <w:r>
              <w:rPr>
                <w:rFonts w:ascii="Calibri" w:hAnsi="Calibri" w:cs="Calibri"/>
                <w:color w:val="000000"/>
                <w:sz w:val="22"/>
              </w:rPr>
              <w:t>Feather River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3A6035C" w14:textId="77777777" w:rsidR="00252F81" w:rsidRDefault="00252F81" w:rsidP="00491783">
            <w:pPr>
              <w:rPr>
                <w:rFonts w:ascii="Calibri" w:hAnsi="Calibri" w:cs="Calibri"/>
                <w:color w:val="000000"/>
                <w:sz w:val="22"/>
              </w:rPr>
            </w:pPr>
            <w:r>
              <w:rPr>
                <w:rFonts w:ascii="Calibri" w:hAnsi="Calibri" w:cs="Calibri"/>
                <w:color w:val="000000"/>
                <w:sz w:val="22"/>
              </w:rPr>
              <w:t>Nikki</w:t>
            </w:r>
          </w:p>
        </w:tc>
        <w:tc>
          <w:tcPr>
            <w:tcW w:w="2700" w:type="dxa"/>
            <w:tcBorders>
              <w:top w:val="nil"/>
              <w:left w:val="nil"/>
              <w:bottom w:val="single" w:sz="4" w:space="0" w:color="auto"/>
              <w:right w:val="single" w:sz="4" w:space="0" w:color="auto"/>
            </w:tcBorders>
            <w:shd w:val="clear" w:color="FFFFFF" w:fill="FFFFFF"/>
            <w:noWrap/>
            <w:vAlign w:val="bottom"/>
            <w:hideMark/>
          </w:tcPr>
          <w:p w14:paraId="22DBC8A6" w14:textId="77777777" w:rsidR="00252F81" w:rsidRDefault="00252F81" w:rsidP="00491783">
            <w:pPr>
              <w:rPr>
                <w:rFonts w:ascii="Calibri" w:hAnsi="Calibri" w:cs="Calibri"/>
                <w:color w:val="000000"/>
                <w:sz w:val="22"/>
              </w:rPr>
            </w:pPr>
            <w:r>
              <w:rPr>
                <w:rFonts w:ascii="Calibri" w:hAnsi="Calibri" w:cs="Calibri"/>
                <w:color w:val="000000"/>
                <w:sz w:val="22"/>
              </w:rPr>
              <w:t>Grose</w:t>
            </w:r>
          </w:p>
        </w:tc>
      </w:tr>
      <w:tr w:rsidR="00252F81" w14:paraId="68CCC71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8A9AD7C" w14:textId="77777777" w:rsidR="00252F81" w:rsidRDefault="00252F81" w:rsidP="00491783">
            <w:pPr>
              <w:rPr>
                <w:rFonts w:ascii="Calibri" w:hAnsi="Calibri" w:cs="Calibri"/>
                <w:color w:val="000000"/>
                <w:sz w:val="22"/>
              </w:rPr>
            </w:pPr>
            <w:r>
              <w:rPr>
                <w:rFonts w:ascii="Calibri" w:hAnsi="Calibri" w:cs="Calibri"/>
                <w:color w:val="000000"/>
                <w:sz w:val="22"/>
              </w:rPr>
              <w:t>Folsom Lake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0715DD7" w14:textId="77777777" w:rsidR="00252F81" w:rsidRDefault="00252F81" w:rsidP="00491783">
            <w:pPr>
              <w:rPr>
                <w:rFonts w:ascii="Calibri" w:hAnsi="Calibri" w:cs="Calibri"/>
                <w:color w:val="000000"/>
                <w:sz w:val="22"/>
              </w:rPr>
            </w:pPr>
            <w:r>
              <w:rPr>
                <w:rFonts w:ascii="Calibri" w:hAnsi="Calibri" w:cs="Calibri"/>
                <w:color w:val="000000"/>
                <w:sz w:val="22"/>
              </w:rPr>
              <w:t>Wayne</w:t>
            </w:r>
          </w:p>
        </w:tc>
        <w:tc>
          <w:tcPr>
            <w:tcW w:w="2700" w:type="dxa"/>
            <w:tcBorders>
              <w:top w:val="nil"/>
              <w:left w:val="nil"/>
              <w:bottom w:val="single" w:sz="4" w:space="0" w:color="auto"/>
              <w:right w:val="single" w:sz="4" w:space="0" w:color="auto"/>
            </w:tcBorders>
            <w:shd w:val="clear" w:color="FFFFFF" w:fill="FFFFFF"/>
            <w:noWrap/>
            <w:vAlign w:val="bottom"/>
            <w:hideMark/>
          </w:tcPr>
          <w:p w14:paraId="2829DB3F" w14:textId="77777777" w:rsidR="00252F81" w:rsidRDefault="00252F81" w:rsidP="00491783">
            <w:pPr>
              <w:rPr>
                <w:rFonts w:ascii="Calibri" w:hAnsi="Calibri" w:cs="Calibri"/>
                <w:color w:val="000000"/>
                <w:sz w:val="22"/>
              </w:rPr>
            </w:pPr>
            <w:r>
              <w:rPr>
                <w:rFonts w:ascii="Calibri" w:hAnsi="Calibri" w:cs="Calibri"/>
                <w:color w:val="000000"/>
                <w:sz w:val="22"/>
              </w:rPr>
              <w:t>Jensen</w:t>
            </w:r>
          </w:p>
        </w:tc>
      </w:tr>
      <w:tr w:rsidR="00252F81" w14:paraId="2CFA6AA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2FDC673" w14:textId="77777777" w:rsidR="00252F81" w:rsidRDefault="00252F81" w:rsidP="00491783">
            <w:pPr>
              <w:rPr>
                <w:rFonts w:ascii="Calibri" w:hAnsi="Calibri" w:cs="Calibri"/>
                <w:color w:val="000000"/>
                <w:sz w:val="22"/>
              </w:rPr>
            </w:pPr>
            <w:r>
              <w:rPr>
                <w:rFonts w:ascii="Calibri" w:hAnsi="Calibri" w:cs="Calibri"/>
                <w:color w:val="000000"/>
                <w:sz w:val="22"/>
              </w:rPr>
              <w:t>Foothill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CB2D324" w14:textId="77777777" w:rsidR="00252F81" w:rsidRDefault="00252F81" w:rsidP="00491783">
            <w:pPr>
              <w:rPr>
                <w:rFonts w:ascii="Calibri" w:hAnsi="Calibri" w:cs="Calibri"/>
                <w:color w:val="000000"/>
                <w:sz w:val="22"/>
              </w:rPr>
            </w:pPr>
            <w:r>
              <w:rPr>
                <w:rFonts w:ascii="Calibri" w:hAnsi="Calibri" w:cs="Calibri"/>
                <w:color w:val="000000"/>
                <w:sz w:val="22"/>
              </w:rPr>
              <w:t xml:space="preserve">Ben </w:t>
            </w:r>
          </w:p>
        </w:tc>
        <w:tc>
          <w:tcPr>
            <w:tcW w:w="2700" w:type="dxa"/>
            <w:tcBorders>
              <w:top w:val="nil"/>
              <w:left w:val="nil"/>
              <w:bottom w:val="single" w:sz="4" w:space="0" w:color="auto"/>
              <w:right w:val="single" w:sz="4" w:space="0" w:color="auto"/>
            </w:tcBorders>
            <w:shd w:val="clear" w:color="FFFFFF" w:fill="FFFFFF"/>
            <w:noWrap/>
            <w:vAlign w:val="bottom"/>
            <w:hideMark/>
          </w:tcPr>
          <w:p w14:paraId="635AC9BE"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Kaupp</w:t>
            </w:r>
            <w:proofErr w:type="spellEnd"/>
          </w:p>
        </w:tc>
      </w:tr>
      <w:tr w:rsidR="00252F81" w14:paraId="33E31ED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DDB0A80" w14:textId="77777777" w:rsidR="00252F81" w:rsidRDefault="00252F81" w:rsidP="00491783">
            <w:pPr>
              <w:rPr>
                <w:rFonts w:ascii="Calibri" w:hAnsi="Calibri" w:cs="Calibri"/>
                <w:color w:val="000000"/>
                <w:sz w:val="22"/>
              </w:rPr>
            </w:pPr>
            <w:r>
              <w:rPr>
                <w:rFonts w:ascii="Calibri" w:hAnsi="Calibri" w:cs="Calibri"/>
                <w:color w:val="000000"/>
                <w:sz w:val="22"/>
              </w:rPr>
              <w:t xml:space="preserve">Foothill </w:t>
            </w:r>
            <w:proofErr w:type="spellStart"/>
            <w:r>
              <w:rPr>
                <w:rFonts w:ascii="Calibri" w:hAnsi="Calibri" w:cs="Calibri"/>
                <w:color w:val="000000"/>
                <w:sz w:val="22"/>
              </w:rPr>
              <w:t>DeAnza</w:t>
            </w:r>
            <w:proofErr w:type="spellEnd"/>
            <w:r>
              <w:rPr>
                <w:rFonts w:ascii="Calibri" w:hAnsi="Calibri" w:cs="Calibri"/>
                <w:color w:val="000000"/>
                <w:sz w:val="22"/>
              </w:rPr>
              <w:t xml:space="preserve"> CCD</w:t>
            </w:r>
          </w:p>
        </w:tc>
        <w:tc>
          <w:tcPr>
            <w:tcW w:w="2280" w:type="dxa"/>
            <w:tcBorders>
              <w:top w:val="nil"/>
              <w:left w:val="nil"/>
              <w:bottom w:val="single" w:sz="4" w:space="0" w:color="auto"/>
              <w:right w:val="single" w:sz="4" w:space="0" w:color="auto"/>
            </w:tcBorders>
            <w:shd w:val="clear" w:color="FFFFFF" w:fill="FFFFFF"/>
            <w:noWrap/>
            <w:vAlign w:val="bottom"/>
            <w:hideMark/>
          </w:tcPr>
          <w:p w14:paraId="772E84F2" w14:textId="77777777" w:rsidR="00252F81" w:rsidRDefault="00252F81" w:rsidP="00491783">
            <w:pPr>
              <w:rPr>
                <w:rFonts w:ascii="Calibri" w:hAnsi="Calibri" w:cs="Calibri"/>
                <w:color w:val="000000"/>
                <w:sz w:val="22"/>
              </w:rPr>
            </w:pPr>
            <w:r>
              <w:rPr>
                <w:rFonts w:ascii="Calibri" w:hAnsi="Calibri" w:cs="Calibri"/>
                <w:color w:val="000000"/>
                <w:sz w:val="22"/>
              </w:rPr>
              <w:t xml:space="preserve">Mary </w:t>
            </w:r>
          </w:p>
        </w:tc>
        <w:tc>
          <w:tcPr>
            <w:tcW w:w="2700" w:type="dxa"/>
            <w:tcBorders>
              <w:top w:val="nil"/>
              <w:left w:val="nil"/>
              <w:bottom w:val="single" w:sz="4" w:space="0" w:color="auto"/>
              <w:right w:val="single" w:sz="4" w:space="0" w:color="auto"/>
            </w:tcBorders>
            <w:shd w:val="clear" w:color="FFFFFF" w:fill="FFFFFF"/>
            <w:noWrap/>
            <w:vAlign w:val="bottom"/>
            <w:hideMark/>
          </w:tcPr>
          <w:p w14:paraId="4EAF3DCF" w14:textId="77777777" w:rsidR="00252F81" w:rsidRDefault="00252F81" w:rsidP="00491783">
            <w:pPr>
              <w:rPr>
                <w:rFonts w:ascii="Calibri" w:hAnsi="Calibri" w:cs="Calibri"/>
                <w:color w:val="000000"/>
                <w:sz w:val="22"/>
              </w:rPr>
            </w:pPr>
            <w:r>
              <w:rPr>
                <w:rFonts w:ascii="Calibri" w:hAnsi="Calibri" w:cs="Calibri"/>
                <w:color w:val="000000"/>
                <w:sz w:val="22"/>
              </w:rPr>
              <w:t>Pape</w:t>
            </w:r>
          </w:p>
        </w:tc>
      </w:tr>
      <w:tr w:rsidR="00252F81" w14:paraId="2A29A50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B2211FE" w14:textId="77777777" w:rsidR="00252F81" w:rsidRDefault="00252F81" w:rsidP="00491783">
            <w:pPr>
              <w:rPr>
                <w:rFonts w:ascii="Calibri" w:hAnsi="Calibri" w:cs="Calibri"/>
                <w:color w:val="000000"/>
                <w:sz w:val="22"/>
              </w:rPr>
            </w:pPr>
            <w:r>
              <w:rPr>
                <w:rFonts w:ascii="Calibri" w:hAnsi="Calibri" w:cs="Calibri"/>
                <w:color w:val="000000"/>
                <w:sz w:val="22"/>
              </w:rPr>
              <w:t>Fresno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518FD7C" w14:textId="77777777" w:rsidR="00252F81" w:rsidRDefault="00252F81" w:rsidP="00491783">
            <w:pPr>
              <w:rPr>
                <w:rFonts w:ascii="Calibri" w:hAnsi="Calibri" w:cs="Calibri"/>
                <w:color w:val="000000"/>
                <w:sz w:val="22"/>
              </w:rPr>
            </w:pPr>
            <w:r>
              <w:rPr>
                <w:rFonts w:ascii="Calibri" w:hAnsi="Calibri" w:cs="Calibri"/>
                <w:color w:val="000000"/>
                <w:sz w:val="22"/>
              </w:rPr>
              <w:t>Michael</w:t>
            </w:r>
          </w:p>
        </w:tc>
        <w:tc>
          <w:tcPr>
            <w:tcW w:w="2700" w:type="dxa"/>
            <w:tcBorders>
              <w:top w:val="nil"/>
              <w:left w:val="nil"/>
              <w:bottom w:val="single" w:sz="4" w:space="0" w:color="auto"/>
              <w:right w:val="single" w:sz="4" w:space="0" w:color="auto"/>
            </w:tcBorders>
            <w:shd w:val="clear" w:color="FFFFFF" w:fill="FFFFFF"/>
            <w:noWrap/>
            <w:vAlign w:val="bottom"/>
            <w:hideMark/>
          </w:tcPr>
          <w:p w14:paraId="3AC17170" w14:textId="77777777" w:rsidR="00252F81" w:rsidRDefault="00252F81" w:rsidP="00491783">
            <w:pPr>
              <w:rPr>
                <w:rFonts w:ascii="Calibri" w:hAnsi="Calibri" w:cs="Calibri"/>
                <w:color w:val="000000"/>
                <w:sz w:val="22"/>
              </w:rPr>
            </w:pPr>
            <w:r>
              <w:rPr>
                <w:rFonts w:ascii="Calibri" w:hAnsi="Calibri" w:cs="Calibri"/>
                <w:color w:val="000000"/>
                <w:sz w:val="22"/>
              </w:rPr>
              <w:t>Takeda</w:t>
            </w:r>
          </w:p>
        </w:tc>
      </w:tr>
      <w:tr w:rsidR="00252F81" w14:paraId="0E66254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AAD31D3" w14:textId="77777777" w:rsidR="00252F81" w:rsidRDefault="00252F81" w:rsidP="00491783">
            <w:pPr>
              <w:rPr>
                <w:rFonts w:ascii="Calibri" w:hAnsi="Calibri" w:cs="Calibri"/>
                <w:color w:val="000000"/>
                <w:sz w:val="22"/>
              </w:rPr>
            </w:pPr>
            <w:r>
              <w:rPr>
                <w:rFonts w:ascii="Calibri" w:hAnsi="Calibri" w:cs="Calibri"/>
                <w:color w:val="000000"/>
                <w:sz w:val="22"/>
              </w:rPr>
              <w:t>Fullerton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15D202E" w14:textId="77777777" w:rsidR="00252F81" w:rsidRDefault="00252F81" w:rsidP="00491783">
            <w:pPr>
              <w:rPr>
                <w:rFonts w:ascii="Calibri" w:hAnsi="Calibri" w:cs="Calibri"/>
                <w:color w:val="000000"/>
                <w:sz w:val="22"/>
              </w:rPr>
            </w:pPr>
            <w:r>
              <w:rPr>
                <w:rFonts w:ascii="Calibri" w:hAnsi="Calibri" w:cs="Calibri"/>
                <w:color w:val="000000"/>
                <w:sz w:val="22"/>
              </w:rPr>
              <w:t>Bridget</w:t>
            </w:r>
          </w:p>
        </w:tc>
        <w:tc>
          <w:tcPr>
            <w:tcW w:w="2700" w:type="dxa"/>
            <w:tcBorders>
              <w:top w:val="nil"/>
              <w:left w:val="nil"/>
              <w:bottom w:val="single" w:sz="4" w:space="0" w:color="auto"/>
              <w:right w:val="single" w:sz="4" w:space="0" w:color="auto"/>
            </w:tcBorders>
            <w:shd w:val="clear" w:color="FFFFFF" w:fill="FFFFFF"/>
            <w:noWrap/>
            <w:vAlign w:val="bottom"/>
            <w:hideMark/>
          </w:tcPr>
          <w:p w14:paraId="6CA844D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Kominek</w:t>
            </w:r>
            <w:proofErr w:type="spellEnd"/>
            <w:r>
              <w:rPr>
                <w:rFonts w:ascii="Calibri" w:hAnsi="Calibri" w:cs="Calibri"/>
                <w:color w:val="000000"/>
                <w:sz w:val="22"/>
              </w:rPr>
              <w:t xml:space="preserve"> </w:t>
            </w:r>
          </w:p>
        </w:tc>
      </w:tr>
      <w:tr w:rsidR="00252F81" w14:paraId="231953A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FB00D8B" w14:textId="77777777" w:rsidR="00252F81" w:rsidRDefault="00252F81" w:rsidP="00491783">
            <w:pPr>
              <w:rPr>
                <w:rFonts w:ascii="Calibri" w:hAnsi="Calibri" w:cs="Calibri"/>
                <w:color w:val="000000"/>
                <w:sz w:val="22"/>
              </w:rPr>
            </w:pPr>
            <w:r>
              <w:rPr>
                <w:rFonts w:ascii="Calibri" w:hAnsi="Calibri" w:cs="Calibri"/>
                <w:color w:val="000000"/>
                <w:sz w:val="22"/>
              </w:rPr>
              <w:t>Gavilan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0049305" w14:textId="77777777" w:rsidR="00252F81" w:rsidRDefault="00252F81" w:rsidP="00491783">
            <w:pPr>
              <w:rPr>
                <w:rFonts w:ascii="Calibri" w:hAnsi="Calibri" w:cs="Calibri"/>
                <w:color w:val="000000"/>
                <w:sz w:val="22"/>
              </w:rPr>
            </w:pPr>
            <w:r>
              <w:rPr>
                <w:rFonts w:ascii="Calibri" w:hAnsi="Calibri" w:cs="Calibri"/>
                <w:color w:val="000000"/>
                <w:sz w:val="22"/>
              </w:rPr>
              <w:t>Cherise</w:t>
            </w:r>
          </w:p>
        </w:tc>
        <w:tc>
          <w:tcPr>
            <w:tcW w:w="2700" w:type="dxa"/>
            <w:tcBorders>
              <w:top w:val="nil"/>
              <w:left w:val="nil"/>
              <w:bottom w:val="single" w:sz="4" w:space="0" w:color="auto"/>
              <w:right w:val="single" w:sz="4" w:space="0" w:color="auto"/>
            </w:tcBorders>
            <w:shd w:val="clear" w:color="FFFFFF" w:fill="FFFFFF"/>
            <w:noWrap/>
            <w:vAlign w:val="bottom"/>
            <w:hideMark/>
          </w:tcPr>
          <w:p w14:paraId="6A88F484"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Mantia</w:t>
            </w:r>
            <w:proofErr w:type="spellEnd"/>
          </w:p>
        </w:tc>
      </w:tr>
      <w:tr w:rsidR="00252F81" w14:paraId="642699B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DAB167F" w14:textId="77777777" w:rsidR="00252F81" w:rsidRDefault="00252F81" w:rsidP="00491783">
            <w:pPr>
              <w:rPr>
                <w:rFonts w:ascii="Calibri" w:hAnsi="Calibri" w:cs="Calibri"/>
                <w:color w:val="000000"/>
                <w:sz w:val="22"/>
              </w:rPr>
            </w:pPr>
            <w:r>
              <w:rPr>
                <w:rFonts w:ascii="Calibri" w:hAnsi="Calibri" w:cs="Calibri"/>
                <w:color w:val="000000"/>
                <w:sz w:val="22"/>
              </w:rPr>
              <w:t xml:space="preserve">Glendale College </w:t>
            </w:r>
          </w:p>
        </w:tc>
        <w:tc>
          <w:tcPr>
            <w:tcW w:w="2280" w:type="dxa"/>
            <w:tcBorders>
              <w:top w:val="nil"/>
              <w:left w:val="nil"/>
              <w:bottom w:val="single" w:sz="4" w:space="0" w:color="auto"/>
              <w:right w:val="single" w:sz="4" w:space="0" w:color="auto"/>
            </w:tcBorders>
            <w:shd w:val="clear" w:color="FFFFFF" w:fill="FFFFFF"/>
            <w:noWrap/>
            <w:vAlign w:val="bottom"/>
            <w:hideMark/>
          </w:tcPr>
          <w:p w14:paraId="478ABE08" w14:textId="77777777" w:rsidR="00252F81" w:rsidRDefault="00252F81" w:rsidP="00491783">
            <w:pPr>
              <w:rPr>
                <w:rFonts w:ascii="Calibri" w:hAnsi="Calibri" w:cs="Calibri"/>
                <w:color w:val="000000"/>
                <w:sz w:val="22"/>
              </w:rPr>
            </w:pPr>
            <w:r>
              <w:rPr>
                <w:rFonts w:ascii="Calibri" w:hAnsi="Calibri" w:cs="Calibri"/>
                <w:color w:val="000000"/>
                <w:sz w:val="22"/>
              </w:rPr>
              <w:t>Cameron</w:t>
            </w:r>
          </w:p>
        </w:tc>
        <w:tc>
          <w:tcPr>
            <w:tcW w:w="2700" w:type="dxa"/>
            <w:tcBorders>
              <w:top w:val="nil"/>
              <w:left w:val="nil"/>
              <w:bottom w:val="single" w:sz="4" w:space="0" w:color="auto"/>
              <w:right w:val="single" w:sz="4" w:space="0" w:color="auto"/>
            </w:tcBorders>
            <w:shd w:val="clear" w:color="FFFFFF" w:fill="FFFFFF"/>
            <w:noWrap/>
            <w:vAlign w:val="bottom"/>
            <w:hideMark/>
          </w:tcPr>
          <w:p w14:paraId="30A92614" w14:textId="77777777" w:rsidR="00252F81" w:rsidRDefault="00252F81" w:rsidP="00491783">
            <w:pPr>
              <w:rPr>
                <w:rFonts w:ascii="Calibri" w:hAnsi="Calibri" w:cs="Calibri"/>
                <w:color w:val="000000"/>
                <w:sz w:val="22"/>
              </w:rPr>
            </w:pPr>
            <w:r>
              <w:rPr>
                <w:rFonts w:ascii="Calibri" w:hAnsi="Calibri" w:cs="Calibri"/>
                <w:color w:val="000000"/>
                <w:sz w:val="22"/>
              </w:rPr>
              <w:t>Hastings</w:t>
            </w:r>
          </w:p>
        </w:tc>
      </w:tr>
      <w:tr w:rsidR="00252F81" w14:paraId="478801B1"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7E2FFA1" w14:textId="77777777" w:rsidR="00252F81" w:rsidRDefault="00252F81" w:rsidP="00491783">
            <w:pPr>
              <w:rPr>
                <w:rFonts w:ascii="Calibri" w:hAnsi="Calibri" w:cs="Calibri"/>
                <w:color w:val="000000"/>
                <w:sz w:val="22"/>
              </w:rPr>
            </w:pPr>
            <w:r>
              <w:rPr>
                <w:rFonts w:ascii="Calibri" w:hAnsi="Calibri" w:cs="Calibri"/>
                <w:color w:val="000000"/>
                <w:sz w:val="22"/>
              </w:rPr>
              <w:t xml:space="preserve">Golden West College </w:t>
            </w:r>
          </w:p>
        </w:tc>
        <w:tc>
          <w:tcPr>
            <w:tcW w:w="2280" w:type="dxa"/>
            <w:tcBorders>
              <w:top w:val="nil"/>
              <w:left w:val="nil"/>
              <w:bottom w:val="single" w:sz="4" w:space="0" w:color="auto"/>
              <w:right w:val="single" w:sz="4" w:space="0" w:color="auto"/>
            </w:tcBorders>
            <w:shd w:val="clear" w:color="auto" w:fill="auto"/>
            <w:noWrap/>
            <w:vAlign w:val="bottom"/>
            <w:hideMark/>
          </w:tcPr>
          <w:p w14:paraId="1A75A5A6" w14:textId="77777777" w:rsidR="00252F81" w:rsidRDefault="00252F81" w:rsidP="00491783">
            <w:pPr>
              <w:rPr>
                <w:rFonts w:ascii="Calibri" w:hAnsi="Calibri" w:cs="Calibri"/>
                <w:color w:val="000000"/>
                <w:sz w:val="22"/>
              </w:rPr>
            </w:pPr>
            <w:r>
              <w:rPr>
                <w:rFonts w:ascii="Calibri" w:hAnsi="Calibri" w:cs="Calibri"/>
                <w:color w:val="000000"/>
                <w:sz w:val="22"/>
              </w:rPr>
              <w:t xml:space="preserve">Damien </w:t>
            </w:r>
          </w:p>
        </w:tc>
        <w:tc>
          <w:tcPr>
            <w:tcW w:w="2700" w:type="dxa"/>
            <w:tcBorders>
              <w:top w:val="nil"/>
              <w:left w:val="nil"/>
              <w:bottom w:val="single" w:sz="4" w:space="0" w:color="auto"/>
              <w:right w:val="single" w:sz="4" w:space="0" w:color="auto"/>
            </w:tcBorders>
            <w:shd w:val="clear" w:color="auto" w:fill="auto"/>
            <w:noWrap/>
            <w:vAlign w:val="bottom"/>
            <w:hideMark/>
          </w:tcPr>
          <w:p w14:paraId="2E6082D5" w14:textId="77777777" w:rsidR="00252F81" w:rsidRDefault="00252F81" w:rsidP="00491783">
            <w:pPr>
              <w:rPr>
                <w:rFonts w:ascii="Calibri" w:hAnsi="Calibri" w:cs="Calibri"/>
                <w:color w:val="000000"/>
                <w:sz w:val="22"/>
              </w:rPr>
            </w:pPr>
            <w:r>
              <w:rPr>
                <w:rFonts w:ascii="Calibri" w:hAnsi="Calibri" w:cs="Calibri"/>
                <w:color w:val="000000"/>
                <w:sz w:val="22"/>
              </w:rPr>
              <w:t>Jordan</w:t>
            </w:r>
          </w:p>
        </w:tc>
      </w:tr>
      <w:tr w:rsidR="00252F81" w14:paraId="5BC6F69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7B5B4BF" w14:textId="77777777" w:rsidR="00252F81" w:rsidRDefault="00252F81" w:rsidP="00491783">
            <w:pPr>
              <w:rPr>
                <w:rFonts w:ascii="Calibri" w:hAnsi="Calibri" w:cs="Calibri"/>
                <w:color w:val="000000"/>
                <w:sz w:val="22"/>
              </w:rPr>
            </w:pPr>
            <w:r>
              <w:rPr>
                <w:rFonts w:ascii="Calibri" w:hAnsi="Calibri" w:cs="Calibri"/>
                <w:color w:val="000000"/>
                <w:sz w:val="22"/>
              </w:rPr>
              <w:t>Grossmont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0E3EE3D" w14:textId="77777777" w:rsidR="00252F81" w:rsidRDefault="00252F81" w:rsidP="00491783">
            <w:pPr>
              <w:rPr>
                <w:rFonts w:ascii="Calibri" w:hAnsi="Calibri" w:cs="Calibri"/>
                <w:color w:val="000000"/>
                <w:sz w:val="22"/>
              </w:rPr>
            </w:pPr>
            <w:r>
              <w:rPr>
                <w:rFonts w:ascii="Calibri" w:hAnsi="Calibri" w:cs="Calibri"/>
                <w:color w:val="000000"/>
                <w:sz w:val="22"/>
              </w:rPr>
              <w:t>Sharon</w:t>
            </w:r>
          </w:p>
        </w:tc>
        <w:tc>
          <w:tcPr>
            <w:tcW w:w="2700" w:type="dxa"/>
            <w:tcBorders>
              <w:top w:val="nil"/>
              <w:left w:val="nil"/>
              <w:bottom w:val="single" w:sz="4" w:space="0" w:color="auto"/>
              <w:right w:val="single" w:sz="4" w:space="0" w:color="auto"/>
            </w:tcBorders>
            <w:shd w:val="clear" w:color="FFFFFF" w:fill="FFFFFF"/>
            <w:noWrap/>
            <w:vAlign w:val="bottom"/>
            <w:hideMark/>
          </w:tcPr>
          <w:p w14:paraId="63374E62" w14:textId="77777777" w:rsidR="00252F81" w:rsidRDefault="00252F81" w:rsidP="00491783">
            <w:pPr>
              <w:rPr>
                <w:rFonts w:ascii="Calibri" w:hAnsi="Calibri" w:cs="Calibri"/>
                <w:color w:val="000000"/>
                <w:sz w:val="22"/>
              </w:rPr>
            </w:pPr>
            <w:r>
              <w:rPr>
                <w:rFonts w:ascii="Calibri" w:hAnsi="Calibri" w:cs="Calibri"/>
                <w:color w:val="000000"/>
                <w:sz w:val="22"/>
              </w:rPr>
              <w:t>Sampson</w:t>
            </w:r>
          </w:p>
        </w:tc>
      </w:tr>
      <w:tr w:rsidR="00252F81" w14:paraId="505B25F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AEEFBC2" w14:textId="77777777" w:rsidR="00252F81" w:rsidRDefault="00252F81" w:rsidP="00491783">
            <w:pPr>
              <w:rPr>
                <w:rFonts w:ascii="Calibri" w:hAnsi="Calibri" w:cs="Calibri"/>
                <w:color w:val="000000"/>
                <w:sz w:val="22"/>
              </w:rPr>
            </w:pPr>
            <w:r>
              <w:rPr>
                <w:rFonts w:ascii="Calibri" w:hAnsi="Calibri" w:cs="Calibri"/>
                <w:color w:val="000000"/>
                <w:sz w:val="22"/>
              </w:rPr>
              <w:t>Hartnell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D3D39D0" w14:textId="77777777" w:rsidR="00252F81" w:rsidRDefault="00252F81" w:rsidP="00491783">
            <w:pPr>
              <w:rPr>
                <w:rFonts w:ascii="Calibri" w:hAnsi="Calibri" w:cs="Calibri"/>
                <w:color w:val="000000"/>
                <w:sz w:val="22"/>
              </w:rPr>
            </w:pPr>
            <w:r>
              <w:rPr>
                <w:rFonts w:ascii="Calibri" w:hAnsi="Calibri" w:cs="Calibri"/>
                <w:color w:val="000000"/>
                <w:sz w:val="22"/>
              </w:rPr>
              <w:t xml:space="preserve">Jennifer </w:t>
            </w:r>
          </w:p>
        </w:tc>
        <w:tc>
          <w:tcPr>
            <w:tcW w:w="2700" w:type="dxa"/>
            <w:tcBorders>
              <w:top w:val="nil"/>
              <w:left w:val="nil"/>
              <w:bottom w:val="single" w:sz="4" w:space="0" w:color="auto"/>
              <w:right w:val="single" w:sz="4" w:space="0" w:color="auto"/>
            </w:tcBorders>
            <w:shd w:val="clear" w:color="FFFFFF" w:fill="FFFFFF"/>
            <w:noWrap/>
            <w:vAlign w:val="bottom"/>
            <w:hideMark/>
          </w:tcPr>
          <w:p w14:paraId="70DFAF76" w14:textId="77777777" w:rsidR="00252F81" w:rsidRDefault="00252F81" w:rsidP="00491783">
            <w:pPr>
              <w:rPr>
                <w:rFonts w:ascii="Calibri" w:hAnsi="Calibri" w:cs="Calibri"/>
                <w:color w:val="000000"/>
                <w:sz w:val="22"/>
              </w:rPr>
            </w:pPr>
            <w:r>
              <w:rPr>
                <w:rFonts w:ascii="Calibri" w:hAnsi="Calibri" w:cs="Calibri"/>
                <w:color w:val="000000"/>
                <w:sz w:val="22"/>
              </w:rPr>
              <w:t>Moorhouse</w:t>
            </w:r>
          </w:p>
        </w:tc>
      </w:tr>
      <w:tr w:rsidR="00252F81" w14:paraId="380F020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3CC8EB5" w14:textId="77777777" w:rsidR="00252F81" w:rsidRDefault="00252F81" w:rsidP="00491783">
            <w:pPr>
              <w:rPr>
                <w:rFonts w:ascii="Calibri" w:hAnsi="Calibri" w:cs="Calibri"/>
                <w:color w:val="000000"/>
                <w:sz w:val="22"/>
              </w:rPr>
            </w:pPr>
            <w:r>
              <w:rPr>
                <w:rFonts w:ascii="Calibri" w:hAnsi="Calibri" w:cs="Calibri"/>
                <w:color w:val="000000"/>
                <w:sz w:val="22"/>
              </w:rPr>
              <w:t>Imperial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98B9A01" w14:textId="77777777" w:rsidR="00252F81" w:rsidRDefault="00252F81" w:rsidP="00491783">
            <w:pPr>
              <w:rPr>
                <w:rFonts w:ascii="Calibri" w:hAnsi="Calibri" w:cs="Calibri"/>
                <w:color w:val="000000"/>
                <w:sz w:val="22"/>
              </w:rPr>
            </w:pPr>
            <w:r>
              <w:rPr>
                <w:rFonts w:ascii="Calibri" w:hAnsi="Calibri" w:cs="Calibri"/>
                <w:color w:val="000000"/>
                <w:sz w:val="22"/>
              </w:rPr>
              <w:t>Ric</w:t>
            </w:r>
          </w:p>
        </w:tc>
        <w:tc>
          <w:tcPr>
            <w:tcW w:w="2700" w:type="dxa"/>
            <w:tcBorders>
              <w:top w:val="nil"/>
              <w:left w:val="nil"/>
              <w:bottom w:val="single" w:sz="4" w:space="0" w:color="auto"/>
              <w:right w:val="single" w:sz="4" w:space="0" w:color="auto"/>
            </w:tcBorders>
            <w:shd w:val="clear" w:color="FFFFFF" w:fill="FFFFFF"/>
            <w:noWrap/>
            <w:vAlign w:val="bottom"/>
            <w:hideMark/>
          </w:tcPr>
          <w:p w14:paraId="2BA019EA" w14:textId="77777777" w:rsidR="00252F81" w:rsidRDefault="00252F81" w:rsidP="00491783">
            <w:pPr>
              <w:rPr>
                <w:rFonts w:ascii="Calibri" w:hAnsi="Calibri" w:cs="Calibri"/>
                <w:color w:val="000000"/>
                <w:sz w:val="22"/>
              </w:rPr>
            </w:pPr>
            <w:r>
              <w:rPr>
                <w:rFonts w:ascii="Calibri" w:hAnsi="Calibri" w:cs="Calibri"/>
                <w:color w:val="000000"/>
                <w:sz w:val="22"/>
              </w:rPr>
              <w:t>Epps</w:t>
            </w:r>
          </w:p>
        </w:tc>
      </w:tr>
      <w:tr w:rsidR="00252F81" w14:paraId="6D5BE38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2CD55C1" w14:textId="77777777" w:rsidR="00252F81" w:rsidRDefault="00252F81" w:rsidP="00491783">
            <w:pPr>
              <w:rPr>
                <w:rFonts w:ascii="Calibri" w:hAnsi="Calibri" w:cs="Calibri"/>
                <w:color w:val="000000"/>
                <w:sz w:val="22"/>
              </w:rPr>
            </w:pPr>
            <w:r>
              <w:rPr>
                <w:rFonts w:ascii="Calibri" w:hAnsi="Calibri" w:cs="Calibri"/>
                <w:color w:val="000000"/>
                <w:sz w:val="22"/>
              </w:rPr>
              <w:t>Irvine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A5FA216" w14:textId="77777777" w:rsidR="00252F81" w:rsidRDefault="00252F81" w:rsidP="00491783">
            <w:pPr>
              <w:rPr>
                <w:rFonts w:ascii="Calibri" w:hAnsi="Calibri" w:cs="Calibri"/>
                <w:color w:val="000000"/>
                <w:sz w:val="22"/>
              </w:rPr>
            </w:pPr>
            <w:r>
              <w:rPr>
                <w:rFonts w:ascii="Calibri" w:hAnsi="Calibri" w:cs="Calibri"/>
                <w:color w:val="000000"/>
                <w:sz w:val="22"/>
              </w:rPr>
              <w:t>RJ</w:t>
            </w:r>
          </w:p>
        </w:tc>
        <w:tc>
          <w:tcPr>
            <w:tcW w:w="2700" w:type="dxa"/>
            <w:tcBorders>
              <w:top w:val="nil"/>
              <w:left w:val="nil"/>
              <w:bottom w:val="single" w:sz="4" w:space="0" w:color="auto"/>
              <w:right w:val="single" w:sz="4" w:space="0" w:color="auto"/>
            </w:tcBorders>
            <w:shd w:val="clear" w:color="FFFFFF" w:fill="FFFFFF"/>
            <w:noWrap/>
            <w:vAlign w:val="bottom"/>
            <w:hideMark/>
          </w:tcPr>
          <w:p w14:paraId="11D9D8B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Dolbin</w:t>
            </w:r>
            <w:proofErr w:type="spellEnd"/>
          </w:p>
        </w:tc>
      </w:tr>
      <w:tr w:rsidR="00252F81" w14:paraId="419915C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935C12F" w14:textId="77777777" w:rsidR="00252F81" w:rsidRDefault="00252F81" w:rsidP="00491783">
            <w:pPr>
              <w:rPr>
                <w:rFonts w:ascii="Calibri" w:hAnsi="Calibri" w:cs="Calibri"/>
                <w:color w:val="000000"/>
                <w:sz w:val="22"/>
              </w:rPr>
            </w:pPr>
            <w:r>
              <w:rPr>
                <w:rFonts w:ascii="Calibri" w:hAnsi="Calibri" w:cs="Calibri"/>
                <w:color w:val="000000"/>
                <w:sz w:val="22"/>
              </w:rPr>
              <w:t>Laney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E4118FE" w14:textId="77777777" w:rsidR="00252F81" w:rsidRDefault="00252F81" w:rsidP="00491783">
            <w:pPr>
              <w:rPr>
                <w:rFonts w:ascii="Calibri" w:hAnsi="Calibri" w:cs="Calibri"/>
                <w:color w:val="000000"/>
                <w:sz w:val="22"/>
              </w:rPr>
            </w:pPr>
            <w:r>
              <w:rPr>
                <w:rFonts w:ascii="Calibri" w:hAnsi="Calibri" w:cs="Calibri"/>
                <w:color w:val="000000"/>
                <w:sz w:val="22"/>
              </w:rPr>
              <w:t>Leslie</w:t>
            </w:r>
          </w:p>
        </w:tc>
        <w:tc>
          <w:tcPr>
            <w:tcW w:w="2700" w:type="dxa"/>
            <w:tcBorders>
              <w:top w:val="nil"/>
              <w:left w:val="nil"/>
              <w:bottom w:val="single" w:sz="4" w:space="0" w:color="auto"/>
              <w:right w:val="single" w:sz="4" w:space="0" w:color="auto"/>
            </w:tcBorders>
            <w:shd w:val="clear" w:color="FFFFFF" w:fill="FFFFFF"/>
            <w:noWrap/>
            <w:vAlign w:val="bottom"/>
            <w:hideMark/>
          </w:tcPr>
          <w:p w14:paraId="426897EC" w14:textId="77777777" w:rsidR="00252F81" w:rsidRDefault="00252F81" w:rsidP="00491783">
            <w:pPr>
              <w:rPr>
                <w:rFonts w:ascii="Calibri" w:hAnsi="Calibri" w:cs="Calibri"/>
                <w:color w:val="000000"/>
                <w:sz w:val="22"/>
              </w:rPr>
            </w:pPr>
            <w:r>
              <w:rPr>
                <w:rFonts w:ascii="Calibri" w:hAnsi="Calibri" w:cs="Calibri"/>
                <w:color w:val="000000"/>
                <w:sz w:val="22"/>
              </w:rPr>
              <w:t>Blackie</w:t>
            </w:r>
          </w:p>
        </w:tc>
      </w:tr>
      <w:tr w:rsidR="00252F81" w14:paraId="45A9CA9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8E5FD84" w14:textId="77777777" w:rsidR="00252F81" w:rsidRDefault="00252F81" w:rsidP="00491783">
            <w:pPr>
              <w:rPr>
                <w:rFonts w:ascii="Calibri" w:hAnsi="Calibri" w:cs="Calibri"/>
                <w:color w:val="000000"/>
                <w:sz w:val="22"/>
              </w:rPr>
            </w:pPr>
            <w:r>
              <w:rPr>
                <w:rFonts w:ascii="Calibri" w:hAnsi="Calibri" w:cs="Calibri"/>
                <w:color w:val="000000"/>
                <w:sz w:val="22"/>
              </w:rPr>
              <w:t>Las Positas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A3B7298" w14:textId="77777777" w:rsidR="00252F81" w:rsidRDefault="00252F81" w:rsidP="00491783">
            <w:pPr>
              <w:rPr>
                <w:rFonts w:ascii="Calibri" w:hAnsi="Calibri" w:cs="Calibri"/>
                <w:color w:val="000000"/>
                <w:sz w:val="22"/>
              </w:rPr>
            </w:pPr>
            <w:r>
              <w:rPr>
                <w:rFonts w:ascii="Calibri" w:hAnsi="Calibri" w:cs="Calibri"/>
                <w:color w:val="000000"/>
                <w:sz w:val="22"/>
              </w:rPr>
              <w:t xml:space="preserve">Ashley </w:t>
            </w:r>
          </w:p>
        </w:tc>
        <w:tc>
          <w:tcPr>
            <w:tcW w:w="2700" w:type="dxa"/>
            <w:tcBorders>
              <w:top w:val="nil"/>
              <w:left w:val="nil"/>
              <w:bottom w:val="single" w:sz="4" w:space="0" w:color="auto"/>
              <w:right w:val="single" w:sz="4" w:space="0" w:color="auto"/>
            </w:tcBorders>
            <w:shd w:val="clear" w:color="FFFFFF" w:fill="FFFFFF"/>
            <w:noWrap/>
            <w:vAlign w:val="bottom"/>
            <w:hideMark/>
          </w:tcPr>
          <w:p w14:paraId="75A7E930" w14:textId="77777777" w:rsidR="00252F81" w:rsidRDefault="00252F81" w:rsidP="00491783">
            <w:pPr>
              <w:rPr>
                <w:rFonts w:ascii="Calibri" w:hAnsi="Calibri" w:cs="Calibri"/>
                <w:color w:val="000000"/>
                <w:sz w:val="22"/>
              </w:rPr>
            </w:pPr>
            <w:r>
              <w:rPr>
                <w:rFonts w:ascii="Calibri" w:hAnsi="Calibri" w:cs="Calibri"/>
                <w:color w:val="000000"/>
                <w:sz w:val="22"/>
              </w:rPr>
              <w:t xml:space="preserve">Young </w:t>
            </w:r>
          </w:p>
        </w:tc>
      </w:tr>
      <w:tr w:rsidR="00252F81" w14:paraId="30B114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DCD5813" w14:textId="77777777" w:rsidR="00252F81" w:rsidRDefault="00252F81" w:rsidP="00491783">
            <w:pPr>
              <w:rPr>
                <w:rFonts w:ascii="Calibri" w:hAnsi="Calibri" w:cs="Calibri"/>
                <w:color w:val="000000"/>
                <w:sz w:val="22"/>
              </w:rPr>
            </w:pPr>
            <w:r>
              <w:rPr>
                <w:rFonts w:ascii="Calibri" w:hAnsi="Calibri" w:cs="Calibri"/>
                <w:color w:val="000000"/>
                <w:sz w:val="22"/>
              </w:rPr>
              <w:t>Lassen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9B88F3E" w14:textId="77777777" w:rsidR="00252F81" w:rsidRDefault="00252F81" w:rsidP="00491783">
            <w:pPr>
              <w:rPr>
                <w:rFonts w:ascii="Calibri" w:hAnsi="Calibri" w:cs="Calibri"/>
                <w:color w:val="000000"/>
                <w:sz w:val="22"/>
              </w:rPr>
            </w:pPr>
            <w:r>
              <w:rPr>
                <w:rFonts w:ascii="Calibri" w:hAnsi="Calibri" w:cs="Calibri"/>
                <w:color w:val="000000"/>
                <w:sz w:val="22"/>
              </w:rPr>
              <w:t>Adam</w:t>
            </w:r>
          </w:p>
        </w:tc>
        <w:tc>
          <w:tcPr>
            <w:tcW w:w="2700" w:type="dxa"/>
            <w:tcBorders>
              <w:top w:val="nil"/>
              <w:left w:val="nil"/>
              <w:bottom w:val="single" w:sz="4" w:space="0" w:color="auto"/>
              <w:right w:val="single" w:sz="4" w:space="0" w:color="auto"/>
            </w:tcBorders>
            <w:shd w:val="clear" w:color="FFFFFF" w:fill="FFFFFF"/>
            <w:noWrap/>
            <w:vAlign w:val="bottom"/>
            <w:hideMark/>
          </w:tcPr>
          <w:p w14:paraId="685C1C28" w14:textId="77777777" w:rsidR="00252F81" w:rsidRDefault="00252F81" w:rsidP="00491783">
            <w:pPr>
              <w:rPr>
                <w:rFonts w:ascii="Calibri" w:hAnsi="Calibri" w:cs="Calibri"/>
                <w:color w:val="000000"/>
                <w:sz w:val="22"/>
              </w:rPr>
            </w:pPr>
            <w:r>
              <w:rPr>
                <w:rFonts w:ascii="Calibri" w:hAnsi="Calibri" w:cs="Calibri"/>
                <w:color w:val="000000"/>
                <w:sz w:val="22"/>
              </w:rPr>
              <w:t>Runyan</w:t>
            </w:r>
          </w:p>
        </w:tc>
      </w:tr>
      <w:tr w:rsidR="00252F81" w14:paraId="338C9C1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46006E6" w14:textId="77777777" w:rsidR="00252F81" w:rsidRDefault="00252F81" w:rsidP="00491783">
            <w:pPr>
              <w:rPr>
                <w:rFonts w:ascii="Calibri" w:hAnsi="Calibri" w:cs="Calibri"/>
                <w:color w:val="000000"/>
                <w:sz w:val="22"/>
              </w:rPr>
            </w:pPr>
            <w:r>
              <w:rPr>
                <w:rFonts w:ascii="Calibri" w:hAnsi="Calibri" w:cs="Calibri"/>
                <w:color w:val="000000"/>
                <w:sz w:val="22"/>
              </w:rPr>
              <w:t>Lemoore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F56565" w14:textId="77777777" w:rsidR="00252F81" w:rsidRDefault="00252F81" w:rsidP="00491783">
            <w:pPr>
              <w:rPr>
                <w:rFonts w:ascii="Calibri" w:hAnsi="Calibri" w:cs="Calibri"/>
                <w:color w:val="000000"/>
                <w:sz w:val="22"/>
              </w:rPr>
            </w:pPr>
            <w:r>
              <w:rPr>
                <w:rFonts w:ascii="Calibri" w:hAnsi="Calibri" w:cs="Calibri"/>
                <w:color w:val="000000"/>
                <w:sz w:val="22"/>
              </w:rPr>
              <w:t xml:space="preserve">Amy </w:t>
            </w:r>
          </w:p>
        </w:tc>
        <w:tc>
          <w:tcPr>
            <w:tcW w:w="2700" w:type="dxa"/>
            <w:tcBorders>
              <w:top w:val="nil"/>
              <w:left w:val="nil"/>
              <w:bottom w:val="single" w:sz="4" w:space="0" w:color="auto"/>
              <w:right w:val="single" w:sz="4" w:space="0" w:color="auto"/>
            </w:tcBorders>
            <w:shd w:val="clear" w:color="FFFFFF" w:fill="FFFFFF"/>
            <w:noWrap/>
            <w:vAlign w:val="bottom"/>
            <w:hideMark/>
          </w:tcPr>
          <w:p w14:paraId="5B3FA43D" w14:textId="77777777" w:rsidR="00252F81" w:rsidRDefault="00252F81" w:rsidP="00491783">
            <w:pPr>
              <w:rPr>
                <w:rFonts w:ascii="Calibri" w:hAnsi="Calibri" w:cs="Calibri"/>
                <w:color w:val="000000"/>
                <w:sz w:val="22"/>
              </w:rPr>
            </w:pPr>
            <w:r>
              <w:rPr>
                <w:rFonts w:ascii="Calibri" w:hAnsi="Calibri" w:cs="Calibri"/>
                <w:color w:val="000000"/>
                <w:sz w:val="22"/>
              </w:rPr>
              <w:t>Babb</w:t>
            </w:r>
          </w:p>
        </w:tc>
      </w:tr>
      <w:tr w:rsidR="00252F81" w14:paraId="03A7138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44DEA37" w14:textId="77777777" w:rsidR="00252F81" w:rsidRDefault="00252F81" w:rsidP="00491783">
            <w:pPr>
              <w:rPr>
                <w:rFonts w:ascii="Calibri" w:hAnsi="Calibri" w:cs="Calibri"/>
                <w:color w:val="000000"/>
                <w:sz w:val="22"/>
              </w:rPr>
            </w:pPr>
            <w:r>
              <w:rPr>
                <w:rFonts w:ascii="Calibri" w:hAnsi="Calibri" w:cs="Calibri"/>
                <w:color w:val="000000"/>
                <w:sz w:val="22"/>
              </w:rPr>
              <w:t>Long Beach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C1F061D" w14:textId="77777777" w:rsidR="00252F81" w:rsidRDefault="00252F81" w:rsidP="00491783">
            <w:pPr>
              <w:rPr>
                <w:rFonts w:ascii="Calibri" w:hAnsi="Calibri" w:cs="Calibri"/>
                <w:color w:val="000000"/>
                <w:sz w:val="22"/>
              </w:rPr>
            </w:pPr>
            <w:r>
              <w:rPr>
                <w:rFonts w:ascii="Calibri" w:hAnsi="Calibri" w:cs="Calibri"/>
                <w:color w:val="000000"/>
                <w:sz w:val="22"/>
              </w:rPr>
              <w:t>Jerome</w:t>
            </w:r>
          </w:p>
        </w:tc>
        <w:tc>
          <w:tcPr>
            <w:tcW w:w="2700" w:type="dxa"/>
            <w:tcBorders>
              <w:top w:val="nil"/>
              <w:left w:val="nil"/>
              <w:bottom w:val="single" w:sz="4" w:space="0" w:color="auto"/>
              <w:right w:val="single" w:sz="4" w:space="0" w:color="auto"/>
            </w:tcBorders>
            <w:shd w:val="clear" w:color="FFFFFF" w:fill="FFFFFF"/>
            <w:noWrap/>
            <w:vAlign w:val="bottom"/>
            <w:hideMark/>
          </w:tcPr>
          <w:p w14:paraId="3D3A60F9" w14:textId="77777777" w:rsidR="00252F81" w:rsidRDefault="00252F81" w:rsidP="00491783">
            <w:pPr>
              <w:rPr>
                <w:rFonts w:ascii="Calibri" w:hAnsi="Calibri" w:cs="Calibri"/>
                <w:color w:val="000000"/>
                <w:sz w:val="22"/>
              </w:rPr>
            </w:pPr>
            <w:r>
              <w:rPr>
                <w:rFonts w:ascii="Calibri" w:hAnsi="Calibri" w:cs="Calibri"/>
                <w:color w:val="000000"/>
                <w:sz w:val="22"/>
              </w:rPr>
              <w:t xml:space="preserve">Hunt </w:t>
            </w:r>
          </w:p>
        </w:tc>
      </w:tr>
      <w:tr w:rsidR="00252F81" w14:paraId="0F9FC522"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BA46760" w14:textId="77777777" w:rsidR="00252F81" w:rsidRDefault="00252F81" w:rsidP="00491783">
            <w:pPr>
              <w:rPr>
                <w:rFonts w:ascii="Calibri" w:hAnsi="Calibri" w:cs="Calibri"/>
                <w:color w:val="000000"/>
                <w:sz w:val="22"/>
              </w:rPr>
            </w:pPr>
            <w:r>
              <w:rPr>
                <w:rFonts w:ascii="Calibri" w:hAnsi="Calibri" w:cs="Calibri"/>
                <w:color w:val="000000"/>
                <w:sz w:val="22"/>
              </w:rPr>
              <w:t>Los Angeles CCD</w:t>
            </w:r>
          </w:p>
        </w:tc>
        <w:tc>
          <w:tcPr>
            <w:tcW w:w="2280" w:type="dxa"/>
            <w:tcBorders>
              <w:top w:val="nil"/>
              <w:left w:val="nil"/>
              <w:bottom w:val="single" w:sz="4" w:space="0" w:color="auto"/>
              <w:right w:val="single" w:sz="4" w:space="0" w:color="auto"/>
            </w:tcBorders>
            <w:shd w:val="clear" w:color="auto" w:fill="auto"/>
            <w:noWrap/>
            <w:vAlign w:val="bottom"/>
            <w:hideMark/>
          </w:tcPr>
          <w:p w14:paraId="2D1E9F19" w14:textId="77777777" w:rsidR="00252F81" w:rsidRDefault="00252F81" w:rsidP="00491783">
            <w:pPr>
              <w:rPr>
                <w:rFonts w:ascii="Calibri" w:hAnsi="Calibri" w:cs="Calibri"/>
                <w:color w:val="000000"/>
                <w:sz w:val="22"/>
              </w:rPr>
            </w:pPr>
            <w:r>
              <w:rPr>
                <w:rFonts w:ascii="Calibri" w:hAnsi="Calibri" w:cs="Calibri"/>
                <w:color w:val="000000"/>
                <w:sz w:val="22"/>
              </w:rPr>
              <w:t>Angela</w:t>
            </w:r>
          </w:p>
        </w:tc>
        <w:tc>
          <w:tcPr>
            <w:tcW w:w="2700" w:type="dxa"/>
            <w:tcBorders>
              <w:top w:val="nil"/>
              <w:left w:val="nil"/>
              <w:bottom w:val="single" w:sz="4" w:space="0" w:color="auto"/>
              <w:right w:val="single" w:sz="4" w:space="0" w:color="auto"/>
            </w:tcBorders>
            <w:shd w:val="clear" w:color="auto" w:fill="auto"/>
            <w:noWrap/>
            <w:vAlign w:val="bottom"/>
            <w:hideMark/>
          </w:tcPr>
          <w:p w14:paraId="0ACA5807"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Echeverri</w:t>
            </w:r>
            <w:proofErr w:type="spellEnd"/>
          </w:p>
        </w:tc>
      </w:tr>
      <w:tr w:rsidR="00252F81" w14:paraId="27D6C75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F5A72DA" w14:textId="77777777" w:rsidR="00252F81" w:rsidRDefault="00252F81" w:rsidP="00491783">
            <w:pPr>
              <w:rPr>
                <w:rFonts w:ascii="Calibri" w:hAnsi="Calibri" w:cs="Calibri"/>
                <w:color w:val="000000"/>
                <w:sz w:val="22"/>
              </w:rPr>
            </w:pPr>
            <w:r>
              <w:rPr>
                <w:rFonts w:ascii="Calibri" w:hAnsi="Calibri" w:cs="Calibri"/>
                <w:color w:val="000000"/>
                <w:sz w:val="22"/>
              </w:rPr>
              <w:t>Los Angeles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BF51CAA" w14:textId="77777777" w:rsidR="00252F81" w:rsidRDefault="00252F81" w:rsidP="00491783">
            <w:pPr>
              <w:rPr>
                <w:rFonts w:ascii="Calibri" w:hAnsi="Calibri" w:cs="Calibri"/>
                <w:color w:val="000000"/>
                <w:sz w:val="22"/>
              </w:rPr>
            </w:pPr>
            <w:r>
              <w:rPr>
                <w:rFonts w:ascii="Calibri" w:hAnsi="Calibri" w:cs="Calibri"/>
                <w:color w:val="000000"/>
                <w:sz w:val="22"/>
              </w:rPr>
              <w:t xml:space="preserve">Anna </w:t>
            </w:r>
          </w:p>
        </w:tc>
        <w:tc>
          <w:tcPr>
            <w:tcW w:w="2700" w:type="dxa"/>
            <w:tcBorders>
              <w:top w:val="nil"/>
              <w:left w:val="nil"/>
              <w:bottom w:val="single" w:sz="4" w:space="0" w:color="auto"/>
              <w:right w:val="single" w:sz="4" w:space="0" w:color="auto"/>
            </w:tcBorders>
            <w:shd w:val="clear" w:color="FFFFFF" w:fill="FFFFFF"/>
            <w:noWrap/>
            <w:vAlign w:val="bottom"/>
            <w:hideMark/>
          </w:tcPr>
          <w:p w14:paraId="15598F2F" w14:textId="77777777" w:rsidR="00252F81" w:rsidRDefault="00252F81" w:rsidP="00491783">
            <w:pPr>
              <w:rPr>
                <w:rFonts w:ascii="Calibri" w:hAnsi="Calibri" w:cs="Calibri"/>
                <w:color w:val="000000"/>
                <w:sz w:val="22"/>
              </w:rPr>
            </w:pPr>
            <w:r>
              <w:rPr>
                <w:rFonts w:ascii="Calibri" w:hAnsi="Calibri" w:cs="Calibri"/>
                <w:color w:val="000000"/>
                <w:sz w:val="22"/>
              </w:rPr>
              <w:t xml:space="preserve">Le </w:t>
            </w:r>
          </w:p>
        </w:tc>
      </w:tr>
      <w:tr w:rsidR="00252F81" w14:paraId="40FFCE3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5AABA42" w14:textId="77777777" w:rsidR="00252F81" w:rsidRDefault="00252F81" w:rsidP="00491783">
            <w:pPr>
              <w:rPr>
                <w:rFonts w:ascii="Calibri" w:hAnsi="Calibri" w:cs="Calibri"/>
                <w:color w:val="000000"/>
                <w:sz w:val="22"/>
              </w:rPr>
            </w:pPr>
            <w:r>
              <w:rPr>
                <w:rFonts w:ascii="Calibri" w:hAnsi="Calibri" w:cs="Calibri"/>
                <w:color w:val="000000"/>
                <w:sz w:val="22"/>
              </w:rPr>
              <w:t>Los Angeles Mission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1B86BC4" w14:textId="77777777" w:rsidR="00252F81" w:rsidRDefault="00252F81" w:rsidP="00491783">
            <w:pPr>
              <w:rPr>
                <w:rFonts w:ascii="Calibri" w:hAnsi="Calibri" w:cs="Calibri"/>
                <w:color w:val="000000"/>
                <w:sz w:val="22"/>
              </w:rPr>
            </w:pPr>
            <w:r>
              <w:rPr>
                <w:rFonts w:ascii="Calibri" w:hAnsi="Calibri" w:cs="Calibri"/>
                <w:color w:val="000000"/>
                <w:sz w:val="22"/>
              </w:rPr>
              <w:t>Maryanne</w:t>
            </w:r>
          </w:p>
        </w:tc>
        <w:tc>
          <w:tcPr>
            <w:tcW w:w="2700" w:type="dxa"/>
            <w:tcBorders>
              <w:top w:val="nil"/>
              <w:left w:val="nil"/>
              <w:bottom w:val="single" w:sz="4" w:space="0" w:color="auto"/>
              <w:right w:val="single" w:sz="4" w:space="0" w:color="auto"/>
            </w:tcBorders>
            <w:shd w:val="clear" w:color="FFFFFF" w:fill="FFFFFF"/>
            <w:noWrap/>
            <w:vAlign w:val="bottom"/>
            <w:hideMark/>
          </w:tcPr>
          <w:p w14:paraId="0B0B065D" w14:textId="77777777" w:rsidR="00252F81" w:rsidRDefault="00252F81" w:rsidP="00491783">
            <w:pPr>
              <w:rPr>
                <w:rFonts w:ascii="Calibri" w:hAnsi="Calibri" w:cs="Calibri"/>
                <w:color w:val="000000"/>
                <w:sz w:val="22"/>
              </w:rPr>
            </w:pPr>
            <w:r>
              <w:rPr>
                <w:rFonts w:ascii="Calibri" w:hAnsi="Calibri" w:cs="Calibri"/>
                <w:color w:val="000000"/>
                <w:sz w:val="22"/>
              </w:rPr>
              <w:t xml:space="preserve">Galindo </w:t>
            </w:r>
          </w:p>
        </w:tc>
      </w:tr>
      <w:tr w:rsidR="00252F81" w14:paraId="207D9D4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095EE51" w14:textId="77777777" w:rsidR="00252F81" w:rsidRDefault="00252F81" w:rsidP="00491783">
            <w:pPr>
              <w:rPr>
                <w:rFonts w:ascii="Calibri" w:hAnsi="Calibri" w:cs="Calibri"/>
                <w:color w:val="000000"/>
                <w:sz w:val="22"/>
              </w:rPr>
            </w:pPr>
            <w:r>
              <w:rPr>
                <w:rFonts w:ascii="Calibri" w:hAnsi="Calibri" w:cs="Calibri"/>
                <w:color w:val="000000"/>
                <w:sz w:val="22"/>
              </w:rPr>
              <w:t>Los Angeles Pierce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2E45BF7" w14:textId="77777777" w:rsidR="00252F81" w:rsidRDefault="00252F81" w:rsidP="00491783">
            <w:pPr>
              <w:rPr>
                <w:rFonts w:ascii="Calibri" w:hAnsi="Calibri" w:cs="Calibri"/>
                <w:color w:val="000000"/>
                <w:sz w:val="22"/>
              </w:rPr>
            </w:pPr>
            <w:r>
              <w:rPr>
                <w:rFonts w:ascii="Calibri" w:hAnsi="Calibri" w:cs="Calibri"/>
                <w:color w:val="000000"/>
                <w:sz w:val="22"/>
              </w:rPr>
              <w:t xml:space="preserve">Margarita </w:t>
            </w:r>
          </w:p>
        </w:tc>
        <w:tc>
          <w:tcPr>
            <w:tcW w:w="2700" w:type="dxa"/>
            <w:tcBorders>
              <w:top w:val="nil"/>
              <w:left w:val="nil"/>
              <w:bottom w:val="single" w:sz="4" w:space="0" w:color="auto"/>
              <w:right w:val="single" w:sz="4" w:space="0" w:color="auto"/>
            </w:tcBorders>
            <w:shd w:val="clear" w:color="FFFFFF" w:fill="FFFFFF"/>
            <w:noWrap/>
            <w:vAlign w:val="bottom"/>
            <w:hideMark/>
          </w:tcPr>
          <w:p w14:paraId="0DA8D19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Pillado</w:t>
            </w:r>
            <w:proofErr w:type="spellEnd"/>
          </w:p>
        </w:tc>
      </w:tr>
      <w:tr w:rsidR="00252F81" w14:paraId="126C481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E0743E0" w14:textId="77777777" w:rsidR="00252F81" w:rsidRDefault="00252F81" w:rsidP="00491783">
            <w:pPr>
              <w:rPr>
                <w:rFonts w:ascii="Calibri" w:hAnsi="Calibri" w:cs="Calibri"/>
                <w:color w:val="000000"/>
                <w:sz w:val="22"/>
              </w:rPr>
            </w:pPr>
            <w:r>
              <w:rPr>
                <w:rFonts w:ascii="Calibri" w:hAnsi="Calibri" w:cs="Calibri"/>
                <w:color w:val="000000"/>
                <w:sz w:val="22"/>
              </w:rPr>
              <w:t>Los Angeles Southwest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7C399C1"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Erum</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35EE4F7D" w14:textId="77777777" w:rsidR="00252F81" w:rsidRDefault="00252F81" w:rsidP="00491783">
            <w:pPr>
              <w:rPr>
                <w:rFonts w:ascii="Calibri" w:hAnsi="Calibri" w:cs="Calibri"/>
                <w:color w:val="000000"/>
                <w:sz w:val="22"/>
              </w:rPr>
            </w:pPr>
            <w:r>
              <w:rPr>
                <w:rFonts w:ascii="Calibri" w:hAnsi="Calibri" w:cs="Calibri"/>
                <w:color w:val="000000"/>
                <w:sz w:val="22"/>
              </w:rPr>
              <w:t>Syed</w:t>
            </w:r>
          </w:p>
        </w:tc>
      </w:tr>
      <w:tr w:rsidR="00252F81" w14:paraId="568B5C3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F16D12E" w14:textId="77777777" w:rsidR="00252F81" w:rsidRDefault="00252F81" w:rsidP="00491783">
            <w:pPr>
              <w:rPr>
                <w:rFonts w:ascii="Calibri" w:hAnsi="Calibri" w:cs="Calibri"/>
                <w:color w:val="000000"/>
                <w:sz w:val="22"/>
              </w:rPr>
            </w:pPr>
            <w:r>
              <w:rPr>
                <w:rFonts w:ascii="Calibri" w:hAnsi="Calibri" w:cs="Calibri"/>
                <w:color w:val="000000"/>
                <w:sz w:val="22"/>
              </w:rPr>
              <w:t>Los Angeles Trade Tech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63B359" w14:textId="77777777" w:rsidR="00252F81" w:rsidRDefault="00252F81" w:rsidP="00491783">
            <w:pPr>
              <w:rPr>
                <w:rFonts w:ascii="Calibri" w:hAnsi="Calibri" w:cs="Calibri"/>
                <w:color w:val="000000"/>
                <w:sz w:val="22"/>
              </w:rPr>
            </w:pPr>
            <w:r>
              <w:rPr>
                <w:rFonts w:ascii="Calibri" w:hAnsi="Calibri" w:cs="Calibri"/>
                <w:color w:val="000000"/>
                <w:sz w:val="22"/>
              </w:rPr>
              <w:t>Marvin</w:t>
            </w:r>
          </w:p>
        </w:tc>
        <w:tc>
          <w:tcPr>
            <w:tcW w:w="2700" w:type="dxa"/>
            <w:tcBorders>
              <w:top w:val="nil"/>
              <w:left w:val="nil"/>
              <w:bottom w:val="single" w:sz="4" w:space="0" w:color="auto"/>
              <w:right w:val="single" w:sz="4" w:space="0" w:color="auto"/>
            </w:tcBorders>
            <w:shd w:val="clear" w:color="FFFFFF" w:fill="FFFFFF"/>
            <w:noWrap/>
            <w:vAlign w:val="bottom"/>
            <w:hideMark/>
          </w:tcPr>
          <w:p w14:paraId="50E40472" w14:textId="77777777" w:rsidR="00252F81" w:rsidRDefault="00252F81" w:rsidP="00491783">
            <w:pPr>
              <w:rPr>
                <w:rFonts w:ascii="Calibri" w:hAnsi="Calibri" w:cs="Calibri"/>
                <w:color w:val="000000"/>
                <w:sz w:val="22"/>
              </w:rPr>
            </w:pPr>
            <w:r>
              <w:rPr>
                <w:rFonts w:ascii="Calibri" w:hAnsi="Calibri" w:cs="Calibri"/>
                <w:color w:val="000000"/>
                <w:sz w:val="22"/>
              </w:rPr>
              <w:t>Da Costa</w:t>
            </w:r>
          </w:p>
        </w:tc>
      </w:tr>
      <w:tr w:rsidR="00252F81" w14:paraId="0EA0691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B5D5271" w14:textId="77777777" w:rsidR="00252F81" w:rsidRDefault="00252F81" w:rsidP="00491783">
            <w:pPr>
              <w:rPr>
                <w:rFonts w:ascii="Calibri" w:hAnsi="Calibri" w:cs="Calibri"/>
                <w:color w:val="000000"/>
                <w:sz w:val="22"/>
              </w:rPr>
            </w:pPr>
            <w:r>
              <w:rPr>
                <w:rFonts w:ascii="Calibri" w:hAnsi="Calibri" w:cs="Calibri"/>
                <w:color w:val="000000"/>
                <w:sz w:val="22"/>
              </w:rPr>
              <w:t>Los Angeles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6309631" w14:textId="77777777" w:rsidR="00252F81" w:rsidRDefault="00252F81" w:rsidP="00491783">
            <w:pPr>
              <w:rPr>
                <w:rFonts w:ascii="Calibri" w:hAnsi="Calibri" w:cs="Calibri"/>
                <w:color w:val="000000"/>
                <w:sz w:val="22"/>
              </w:rPr>
            </w:pPr>
            <w:r>
              <w:rPr>
                <w:rFonts w:ascii="Calibri" w:hAnsi="Calibri" w:cs="Calibri"/>
                <w:color w:val="000000"/>
                <w:sz w:val="22"/>
              </w:rPr>
              <w:t>Edgar</w:t>
            </w:r>
          </w:p>
        </w:tc>
        <w:tc>
          <w:tcPr>
            <w:tcW w:w="2700" w:type="dxa"/>
            <w:tcBorders>
              <w:top w:val="nil"/>
              <w:left w:val="nil"/>
              <w:bottom w:val="single" w:sz="4" w:space="0" w:color="auto"/>
              <w:right w:val="single" w:sz="4" w:space="0" w:color="auto"/>
            </w:tcBorders>
            <w:shd w:val="clear" w:color="FFFFFF" w:fill="FFFFFF"/>
            <w:noWrap/>
            <w:vAlign w:val="bottom"/>
            <w:hideMark/>
          </w:tcPr>
          <w:p w14:paraId="10FE80D0" w14:textId="77777777" w:rsidR="00252F81" w:rsidRDefault="00252F81" w:rsidP="00491783">
            <w:pPr>
              <w:rPr>
                <w:rFonts w:ascii="Calibri" w:hAnsi="Calibri" w:cs="Calibri"/>
                <w:color w:val="000000"/>
                <w:sz w:val="22"/>
              </w:rPr>
            </w:pPr>
            <w:r>
              <w:rPr>
                <w:rFonts w:ascii="Calibri" w:hAnsi="Calibri" w:cs="Calibri"/>
                <w:color w:val="000000"/>
                <w:sz w:val="22"/>
              </w:rPr>
              <w:t>Perez</w:t>
            </w:r>
          </w:p>
        </w:tc>
      </w:tr>
      <w:tr w:rsidR="00252F81" w14:paraId="65EFA74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EC02FA" w14:textId="77777777" w:rsidR="00252F81" w:rsidRDefault="00252F81" w:rsidP="00491783">
            <w:pPr>
              <w:rPr>
                <w:rFonts w:ascii="Calibri" w:hAnsi="Calibri" w:cs="Calibri"/>
                <w:color w:val="000000"/>
                <w:sz w:val="22"/>
              </w:rPr>
            </w:pPr>
            <w:r>
              <w:rPr>
                <w:rFonts w:ascii="Calibri" w:hAnsi="Calibri" w:cs="Calibri"/>
                <w:color w:val="000000"/>
                <w:sz w:val="22"/>
              </w:rPr>
              <w:t xml:space="preserve">Los </w:t>
            </w:r>
            <w:proofErr w:type="spellStart"/>
            <w:r>
              <w:rPr>
                <w:rFonts w:ascii="Calibri" w:hAnsi="Calibri" w:cs="Calibri"/>
                <w:color w:val="000000"/>
                <w:sz w:val="22"/>
              </w:rPr>
              <w:t>Medanos</w:t>
            </w:r>
            <w:proofErr w:type="spellEnd"/>
            <w:r>
              <w:rPr>
                <w:rFonts w:ascii="Calibri" w:hAnsi="Calibri" w:cs="Calibri"/>
                <w:color w:val="000000"/>
                <w:sz w:val="22"/>
              </w:rPr>
              <w:t xml:space="preserv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B3AFB14" w14:textId="77777777" w:rsidR="00252F81" w:rsidRDefault="00252F81" w:rsidP="00491783">
            <w:pPr>
              <w:rPr>
                <w:rFonts w:ascii="Calibri" w:hAnsi="Calibri" w:cs="Calibri"/>
                <w:color w:val="000000"/>
                <w:sz w:val="22"/>
              </w:rPr>
            </w:pPr>
            <w:r>
              <w:rPr>
                <w:rFonts w:ascii="Calibri" w:hAnsi="Calibri" w:cs="Calibri"/>
                <w:color w:val="000000"/>
                <w:sz w:val="22"/>
              </w:rPr>
              <w:t>Adrianna</w:t>
            </w:r>
          </w:p>
        </w:tc>
        <w:tc>
          <w:tcPr>
            <w:tcW w:w="2700" w:type="dxa"/>
            <w:tcBorders>
              <w:top w:val="nil"/>
              <w:left w:val="nil"/>
              <w:bottom w:val="single" w:sz="4" w:space="0" w:color="auto"/>
              <w:right w:val="single" w:sz="4" w:space="0" w:color="auto"/>
            </w:tcBorders>
            <w:shd w:val="clear" w:color="FFFFFF" w:fill="FFFFFF"/>
            <w:noWrap/>
            <w:vAlign w:val="bottom"/>
            <w:hideMark/>
          </w:tcPr>
          <w:p w14:paraId="70BEE1F7" w14:textId="77777777" w:rsidR="00252F81" w:rsidRDefault="00252F81" w:rsidP="00491783">
            <w:pPr>
              <w:rPr>
                <w:rFonts w:ascii="Calibri" w:hAnsi="Calibri" w:cs="Calibri"/>
                <w:color w:val="000000"/>
                <w:sz w:val="22"/>
              </w:rPr>
            </w:pPr>
            <w:r>
              <w:rPr>
                <w:rFonts w:ascii="Calibri" w:hAnsi="Calibri" w:cs="Calibri"/>
                <w:color w:val="000000"/>
                <w:sz w:val="22"/>
              </w:rPr>
              <w:t>Simone</w:t>
            </w:r>
          </w:p>
        </w:tc>
      </w:tr>
      <w:tr w:rsidR="00252F81" w14:paraId="757D92D2"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5F24ECD" w14:textId="77777777" w:rsidR="00252F81" w:rsidRDefault="00252F81" w:rsidP="00491783">
            <w:pPr>
              <w:rPr>
                <w:rFonts w:ascii="Calibri" w:hAnsi="Calibri" w:cs="Calibri"/>
                <w:color w:val="000000"/>
                <w:sz w:val="22"/>
              </w:rPr>
            </w:pPr>
            <w:r>
              <w:rPr>
                <w:rFonts w:ascii="Calibri" w:hAnsi="Calibri" w:cs="Calibri"/>
                <w:color w:val="000000"/>
                <w:sz w:val="22"/>
              </w:rPr>
              <w:t>Los Rios CCD</w:t>
            </w:r>
          </w:p>
        </w:tc>
        <w:tc>
          <w:tcPr>
            <w:tcW w:w="2280" w:type="dxa"/>
            <w:tcBorders>
              <w:top w:val="nil"/>
              <w:left w:val="nil"/>
              <w:bottom w:val="single" w:sz="4" w:space="0" w:color="auto"/>
              <w:right w:val="single" w:sz="4" w:space="0" w:color="auto"/>
            </w:tcBorders>
            <w:shd w:val="clear" w:color="auto" w:fill="auto"/>
            <w:noWrap/>
            <w:vAlign w:val="bottom"/>
            <w:hideMark/>
          </w:tcPr>
          <w:p w14:paraId="2BC5E4CB" w14:textId="77777777" w:rsidR="00252F81" w:rsidRDefault="00252F81" w:rsidP="00491783">
            <w:pPr>
              <w:rPr>
                <w:rFonts w:ascii="Calibri" w:hAnsi="Calibri" w:cs="Calibri"/>
                <w:color w:val="000000"/>
                <w:sz w:val="22"/>
              </w:rPr>
            </w:pPr>
            <w:r>
              <w:rPr>
                <w:rFonts w:ascii="Calibri" w:hAnsi="Calibri" w:cs="Calibri"/>
                <w:color w:val="000000"/>
                <w:sz w:val="22"/>
              </w:rPr>
              <w:t>Paula</w:t>
            </w:r>
          </w:p>
        </w:tc>
        <w:tc>
          <w:tcPr>
            <w:tcW w:w="2700" w:type="dxa"/>
            <w:tcBorders>
              <w:top w:val="nil"/>
              <w:left w:val="nil"/>
              <w:bottom w:val="single" w:sz="4" w:space="0" w:color="auto"/>
              <w:right w:val="single" w:sz="4" w:space="0" w:color="auto"/>
            </w:tcBorders>
            <w:shd w:val="clear" w:color="auto" w:fill="auto"/>
            <w:noWrap/>
            <w:vAlign w:val="bottom"/>
            <w:hideMark/>
          </w:tcPr>
          <w:p w14:paraId="61E6FCD0" w14:textId="77777777" w:rsidR="00252F81" w:rsidRDefault="00252F81" w:rsidP="00491783">
            <w:pPr>
              <w:rPr>
                <w:rFonts w:ascii="Calibri" w:hAnsi="Calibri" w:cs="Calibri"/>
                <w:color w:val="000000"/>
                <w:sz w:val="22"/>
              </w:rPr>
            </w:pPr>
            <w:r>
              <w:rPr>
                <w:rFonts w:ascii="Calibri" w:hAnsi="Calibri" w:cs="Calibri"/>
                <w:color w:val="000000"/>
                <w:sz w:val="22"/>
              </w:rPr>
              <w:t>Cardwell</w:t>
            </w:r>
          </w:p>
        </w:tc>
      </w:tr>
      <w:tr w:rsidR="00252F81" w14:paraId="05F1BAA4"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6D768BA1" w14:textId="77777777" w:rsidR="00252F81" w:rsidRDefault="00252F81" w:rsidP="00491783">
            <w:pPr>
              <w:rPr>
                <w:rFonts w:ascii="Calibri" w:hAnsi="Calibri" w:cs="Calibri"/>
                <w:color w:val="000000"/>
                <w:sz w:val="22"/>
              </w:rPr>
            </w:pPr>
            <w:r>
              <w:rPr>
                <w:rFonts w:ascii="Calibri" w:hAnsi="Calibri" w:cs="Calibri"/>
                <w:color w:val="000000"/>
                <w:sz w:val="22"/>
              </w:rPr>
              <w:lastRenderedPageBreak/>
              <w:t>Madera College</w:t>
            </w:r>
          </w:p>
        </w:tc>
        <w:tc>
          <w:tcPr>
            <w:tcW w:w="2280" w:type="dxa"/>
            <w:tcBorders>
              <w:top w:val="nil"/>
              <w:left w:val="nil"/>
              <w:bottom w:val="single" w:sz="4" w:space="0" w:color="auto"/>
              <w:right w:val="single" w:sz="4" w:space="0" w:color="auto"/>
            </w:tcBorders>
            <w:shd w:val="clear" w:color="auto" w:fill="auto"/>
            <w:noWrap/>
            <w:vAlign w:val="bottom"/>
            <w:hideMark/>
          </w:tcPr>
          <w:p w14:paraId="77D79DBD" w14:textId="77777777" w:rsidR="00252F81" w:rsidRDefault="00252F81" w:rsidP="00491783">
            <w:pPr>
              <w:rPr>
                <w:rFonts w:ascii="Calibri" w:hAnsi="Calibri" w:cs="Calibri"/>
                <w:color w:val="000000"/>
                <w:sz w:val="22"/>
              </w:rPr>
            </w:pPr>
            <w:r>
              <w:rPr>
                <w:rFonts w:ascii="Calibri" w:hAnsi="Calibri" w:cs="Calibri"/>
                <w:color w:val="000000"/>
                <w:sz w:val="22"/>
              </w:rPr>
              <w:t>Erin</w:t>
            </w:r>
          </w:p>
        </w:tc>
        <w:tc>
          <w:tcPr>
            <w:tcW w:w="2700" w:type="dxa"/>
            <w:tcBorders>
              <w:top w:val="nil"/>
              <w:left w:val="nil"/>
              <w:bottom w:val="single" w:sz="4" w:space="0" w:color="auto"/>
              <w:right w:val="single" w:sz="4" w:space="0" w:color="auto"/>
            </w:tcBorders>
            <w:shd w:val="clear" w:color="auto" w:fill="auto"/>
            <w:noWrap/>
            <w:vAlign w:val="bottom"/>
            <w:hideMark/>
          </w:tcPr>
          <w:p w14:paraId="25CB5E6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Heasley</w:t>
            </w:r>
            <w:proofErr w:type="spellEnd"/>
          </w:p>
        </w:tc>
      </w:tr>
      <w:tr w:rsidR="00252F81" w14:paraId="638206C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591C68C" w14:textId="77777777" w:rsidR="00252F81" w:rsidRDefault="00252F81" w:rsidP="00491783">
            <w:pPr>
              <w:rPr>
                <w:rFonts w:ascii="Calibri" w:hAnsi="Calibri" w:cs="Calibri"/>
                <w:color w:val="000000"/>
                <w:sz w:val="22"/>
              </w:rPr>
            </w:pPr>
            <w:r>
              <w:rPr>
                <w:rFonts w:ascii="Calibri" w:hAnsi="Calibri" w:cs="Calibri"/>
                <w:color w:val="000000"/>
                <w:sz w:val="22"/>
              </w:rPr>
              <w:t>Mendocino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47ABFB3" w14:textId="77777777" w:rsidR="00252F81" w:rsidRDefault="00252F81" w:rsidP="00491783">
            <w:pPr>
              <w:rPr>
                <w:rFonts w:ascii="Calibri" w:hAnsi="Calibri" w:cs="Calibri"/>
                <w:color w:val="000000"/>
                <w:sz w:val="22"/>
              </w:rPr>
            </w:pPr>
            <w:r>
              <w:rPr>
                <w:rFonts w:ascii="Calibri" w:hAnsi="Calibri" w:cs="Calibri"/>
                <w:color w:val="000000"/>
                <w:sz w:val="22"/>
              </w:rPr>
              <w:t xml:space="preserve">Nicholas </w:t>
            </w:r>
          </w:p>
        </w:tc>
        <w:tc>
          <w:tcPr>
            <w:tcW w:w="2700" w:type="dxa"/>
            <w:tcBorders>
              <w:top w:val="nil"/>
              <w:left w:val="nil"/>
              <w:bottom w:val="single" w:sz="4" w:space="0" w:color="auto"/>
              <w:right w:val="single" w:sz="4" w:space="0" w:color="auto"/>
            </w:tcBorders>
            <w:shd w:val="clear" w:color="FFFFFF" w:fill="FFFFFF"/>
            <w:noWrap/>
            <w:vAlign w:val="bottom"/>
            <w:hideMark/>
          </w:tcPr>
          <w:p w14:paraId="541923DF" w14:textId="77777777" w:rsidR="00252F81" w:rsidRDefault="00252F81" w:rsidP="00491783">
            <w:pPr>
              <w:rPr>
                <w:rFonts w:ascii="Calibri" w:hAnsi="Calibri" w:cs="Calibri"/>
                <w:color w:val="000000"/>
                <w:sz w:val="22"/>
              </w:rPr>
            </w:pPr>
            <w:r>
              <w:rPr>
                <w:rFonts w:ascii="Calibri" w:hAnsi="Calibri" w:cs="Calibri"/>
                <w:color w:val="000000"/>
                <w:sz w:val="22"/>
              </w:rPr>
              <w:t>Petti</w:t>
            </w:r>
          </w:p>
        </w:tc>
      </w:tr>
      <w:tr w:rsidR="00252F81" w14:paraId="49C2758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E4B58FD" w14:textId="77777777" w:rsidR="00252F81" w:rsidRDefault="00252F81" w:rsidP="00491783">
            <w:pPr>
              <w:rPr>
                <w:rFonts w:ascii="Calibri" w:hAnsi="Calibri" w:cs="Calibri"/>
                <w:color w:val="000000"/>
                <w:sz w:val="22"/>
              </w:rPr>
            </w:pPr>
            <w:r>
              <w:rPr>
                <w:rFonts w:ascii="Calibri" w:hAnsi="Calibri" w:cs="Calibri"/>
                <w:color w:val="000000"/>
                <w:sz w:val="22"/>
              </w:rPr>
              <w:t>Merced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7BA1A112" w14:textId="77777777" w:rsidR="00252F81" w:rsidRDefault="00252F81" w:rsidP="00491783">
            <w:pPr>
              <w:rPr>
                <w:rFonts w:ascii="Calibri" w:hAnsi="Calibri" w:cs="Calibri"/>
                <w:color w:val="000000"/>
                <w:sz w:val="22"/>
              </w:rPr>
            </w:pPr>
            <w:r>
              <w:rPr>
                <w:rFonts w:ascii="Calibri" w:hAnsi="Calibri" w:cs="Calibri"/>
                <w:color w:val="000000"/>
                <w:sz w:val="22"/>
              </w:rPr>
              <w:t>Wanda</w:t>
            </w:r>
          </w:p>
        </w:tc>
        <w:tc>
          <w:tcPr>
            <w:tcW w:w="2700" w:type="dxa"/>
            <w:tcBorders>
              <w:top w:val="nil"/>
              <w:left w:val="nil"/>
              <w:bottom w:val="single" w:sz="4" w:space="0" w:color="auto"/>
              <w:right w:val="single" w:sz="4" w:space="0" w:color="auto"/>
            </w:tcBorders>
            <w:shd w:val="clear" w:color="FFFFFF" w:fill="FFFFFF"/>
            <w:noWrap/>
            <w:vAlign w:val="bottom"/>
            <w:hideMark/>
          </w:tcPr>
          <w:p w14:paraId="02AD3477" w14:textId="77777777" w:rsidR="00252F81" w:rsidRDefault="00252F81" w:rsidP="00491783">
            <w:pPr>
              <w:rPr>
                <w:rFonts w:ascii="Calibri" w:hAnsi="Calibri" w:cs="Calibri"/>
                <w:color w:val="000000"/>
                <w:sz w:val="22"/>
              </w:rPr>
            </w:pPr>
            <w:r>
              <w:rPr>
                <w:rFonts w:ascii="Calibri" w:hAnsi="Calibri" w:cs="Calibri"/>
                <w:color w:val="000000"/>
                <w:sz w:val="22"/>
              </w:rPr>
              <w:t>Schindler</w:t>
            </w:r>
          </w:p>
        </w:tc>
      </w:tr>
      <w:tr w:rsidR="00252F81" w14:paraId="4780237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4245E2B" w14:textId="77777777" w:rsidR="00252F81" w:rsidRDefault="00252F81" w:rsidP="00491783">
            <w:pPr>
              <w:rPr>
                <w:rFonts w:ascii="Calibri" w:hAnsi="Calibri" w:cs="Calibri"/>
                <w:color w:val="000000"/>
                <w:sz w:val="22"/>
              </w:rPr>
            </w:pPr>
            <w:r>
              <w:rPr>
                <w:rFonts w:ascii="Calibri" w:hAnsi="Calibri" w:cs="Calibri"/>
                <w:color w:val="000000"/>
                <w:sz w:val="22"/>
              </w:rPr>
              <w:t>Merritt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3D6E17" w14:textId="77777777" w:rsidR="00252F81" w:rsidRDefault="00252F81" w:rsidP="00491783">
            <w:pPr>
              <w:rPr>
                <w:rFonts w:ascii="Calibri" w:hAnsi="Calibri" w:cs="Calibri"/>
                <w:color w:val="000000"/>
                <w:sz w:val="22"/>
              </w:rPr>
            </w:pPr>
            <w:r>
              <w:rPr>
                <w:rFonts w:ascii="Calibri" w:hAnsi="Calibri" w:cs="Calibri"/>
                <w:color w:val="000000"/>
                <w:sz w:val="22"/>
              </w:rPr>
              <w:t>Tom</w:t>
            </w:r>
          </w:p>
        </w:tc>
        <w:tc>
          <w:tcPr>
            <w:tcW w:w="2700" w:type="dxa"/>
            <w:tcBorders>
              <w:top w:val="nil"/>
              <w:left w:val="nil"/>
              <w:bottom w:val="single" w:sz="4" w:space="0" w:color="auto"/>
              <w:right w:val="single" w:sz="4" w:space="0" w:color="auto"/>
            </w:tcBorders>
            <w:shd w:val="clear" w:color="FFFFFF" w:fill="FFFFFF"/>
            <w:noWrap/>
            <w:vAlign w:val="bottom"/>
            <w:hideMark/>
          </w:tcPr>
          <w:p w14:paraId="49B5335C"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Renbarger</w:t>
            </w:r>
            <w:proofErr w:type="spellEnd"/>
            <w:r>
              <w:rPr>
                <w:rFonts w:ascii="Calibri" w:hAnsi="Calibri" w:cs="Calibri"/>
                <w:color w:val="000000"/>
                <w:sz w:val="22"/>
              </w:rPr>
              <w:t xml:space="preserve"> </w:t>
            </w:r>
          </w:p>
        </w:tc>
      </w:tr>
      <w:tr w:rsidR="00252F81" w14:paraId="67AB35D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9DC89C8"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MiraCosta</w:t>
            </w:r>
            <w:proofErr w:type="spellEnd"/>
            <w:r>
              <w:rPr>
                <w:rFonts w:ascii="Calibri" w:hAnsi="Calibri" w:cs="Calibri"/>
                <w:color w:val="000000"/>
                <w:sz w:val="22"/>
              </w:rPr>
              <w:t xml:space="preserv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C9E8E6E" w14:textId="77777777" w:rsidR="00252F81" w:rsidRDefault="00252F81" w:rsidP="00491783">
            <w:pPr>
              <w:rPr>
                <w:rFonts w:ascii="Calibri" w:hAnsi="Calibri" w:cs="Calibri"/>
                <w:color w:val="000000"/>
                <w:sz w:val="22"/>
              </w:rPr>
            </w:pPr>
            <w:r>
              <w:rPr>
                <w:rFonts w:ascii="Calibri" w:hAnsi="Calibri" w:cs="Calibri"/>
                <w:color w:val="000000"/>
                <w:sz w:val="22"/>
              </w:rPr>
              <w:t>Curry</w:t>
            </w:r>
          </w:p>
        </w:tc>
        <w:tc>
          <w:tcPr>
            <w:tcW w:w="2700" w:type="dxa"/>
            <w:tcBorders>
              <w:top w:val="nil"/>
              <w:left w:val="nil"/>
              <w:bottom w:val="single" w:sz="4" w:space="0" w:color="auto"/>
              <w:right w:val="single" w:sz="4" w:space="0" w:color="auto"/>
            </w:tcBorders>
            <w:shd w:val="clear" w:color="FFFFFF" w:fill="FFFFFF"/>
            <w:noWrap/>
            <w:vAlign w:val="bottom"/>
            <w:hideMark/>
          </w:tcPr>
          <w:p w14:paraId="29CAE475" w14:textId="77777777" w:rsidR="00252F81" w:rsidRDefault="00252F81" w:rsidP="00491783">
            <w:pPr>
              <w:rPr>
                <w:rFonts w:ascii="Calibri" w:hAnsi="Calibri" w:cs="Calibri"/>
                <w:color w:val="000000"/>
                <w:sz w:val="22"/>
              </w:rPr>
            </w:pPr>
            <w:r>
              <w:rPr>
                <w:rFonts w:ascii="Calibri" w:hAnsi="Calibri" w:cs="Calibri"/>
                <w:color w:val="000000"/>
                <w:sz w:val="22"/>
              </w:rPr>
              <w:t xml:space="preserve">Mitchell </w:t>
            </w:r>
          </w:p>
        </w:tc>
      </w:tr>
      <w:tr w:rsidR="00252F81" w14:paraId="2E9330F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E3C808C" w14:textId="77777777" w:rsidR="00252F81" w:rsidRDefault="00252F81" w:rsidP="00491783">
            <w:pPr>
              <w:rPr>
                <w:rFonts w:ascii="Calibri" w:hAnsi="Calibri" w:cs="Calibri"/>
                <w:color w:val="000000"/>
                <w:sz w:val="22"/>
              </w:rPr>
            </w:pPr>
            <w:r>
              <w:rPr>
                <w:rFonts w:ascii="Calibri" w:hAnsi="Calibri" w:cs="Calibri"/>
                <w:color w:val="000000"/>
                <w:sz w:val="22"/>
              </w:rPr>
              <w:t>Mission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21C4ABB" w14:textId="77777777" w:rsidR="00252F81" w:rsidRDefault="00252F81" w:rsidP="00491783">
            <w:pPr>
              <w:rPr>
                <w:rFonts w:ascii="Calibri" w:hAnsi="Calibri" w:cs="Calibri"/>
                <w:color w:val="000000"/>
                <w:sz w:val="22"/>
              </w:rPr>
            </w:pPr>
            <w:r>
              <w:rPr>
                <w:rFonts w:ascii="Calibri" w:hAnsi="Calibri" w:cs="Calibri"/>
                <w:color w:val="000000"/>
                <w:sz w:val="22"/>
              </w:rPr>
              <w:t>Joanna</w:t>
            </w:r>
          </w:p>
        </w:tc>
        <w:tc>
          <w:tcPr>
            <w:tcW w:w="2700" w:type="dxa"/>
            <w:tcBorders>
              <w:top w:val="nil"/>
              <w:left w:val="nil"/>
              <w:bottom w:val="single" w:sz="4" w:space="0" w:color="auto"/>
              <w:right w:val="single" w:sz="4" w:space="0" w:color="auto"/>
            </w:tcBorders>
            <w:shd w:val="clear" w:color="FFFFFF" w:fill="FFFFFF"/>
            <w:noWrap/>
            <w:vAlign w:val="bottom"/>
            <w:hideMark/>
          </w:tcPr>
          <w:p w14:paraId="726BD9E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Sobala</w:t>
            </w:r>
            <w:proofErr w:type="spellEnd"/>
          </w:p>
        </w:tc>
      </w:tr>
      <w:tr w:rsidR="00252F81" w14:paraId="789FE9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FCA1020" w14:textId="77777777" w:rsidR="00252F81" w:rsidRDefault="00252F81" w:rsidP="00491783">
            <w:pPr>
              <w:rPr>
                <w:rFonts w:ascii="Calibri" w:hAnsi="Calibri" w:cs="Calibri"/>
                <w:color w:val="000000"/>
                <w:sz w:val="22"/>
              </w:rPr>
            </w:pPr>
            <w:r>
              <w:rPr>
                <w:rFonts w:ascii="Calibri" w:hAnsi="Calibri" w:cs="Calibri"/>
                <w:color w:val="000000"/>
                <w:sz w:val="22"/>
              </w:rPr>
              <w:t>Modesto Junior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5D995C2" w14:textId="77777777" w:rsidR="00252F81" w:rsidRDefault="00252F81" w:rsidP="00491783">
            <w:pPr>
              <w:rPr>
                <w:rFonts w:ascii="Calibri" w:hAnsi="Calibri" w:cs="Calibri"/>
                <w:color w:val="000000"/>
                <w:sz w:val="22"/>
              </w:rPr>
            </w:pPr>
            <w:r>
              <w:rPr>
                <w:rFonts w:ascii="Calibri" w:hAnsi="Calibri" w:cs="Calibri"/>
                <w:color w:val="000000"/>
                <w:sz w:val="22"/>
              </w:rPr>
              <w:t>Gisele</w:t>
            </w:r>
          </w:p>
        </w:tc>
        <w:tc>
          <w:tcPr>
            <w:tcW w:w="2700" w:type="dxa"/>
            <w:tcBorders>
              <w:top w:val="nil"/>
              <w:left w:val="nil"/>
              <w:bottom w:val="single" w:sz="4" w:space="0" w:color="auto"/>
              <w:right w:val="single" w:sz="4" w:space="0" w:color="auto"/>
            </w:tcBorders>
            <w:shd w:val="clear" w:color="FFFFFF" w:fill="FFFFFF"/>
            <w:noWrap/>
            <w:vAlign w:val="bottom"/>
            <w:hideMark/>
          </w:tcPr>
          <w:p w14:paraId="67531029" w14:textId="77777777" w:rsidR="00252F81" w:rsidRDefault="00252F81" w:rsidP="00491783">
            <w:pPr>
              <w:rPr>
                <w:rFonts w:ascii="Calibri" w:hAnsi="Calibri" w:cs="Calibri"/>
                <w:color w:val="000000"/>
                <w:sz w:val="22"/>
              </w:rPr>
            </w:pPr>
            <w:r>
              <w:rPr>
                <w:rFonts w:ascii="Calibri" w:hAnsi="Calibri" w:cs="Calibri"/>
                <w:color w:val="000000"/>
                <w:sz w:val="22"/>
              </w:rPr>
              <w:t>Flores</w:t>
            </w:r>
          </w:p>
        </w:tc>
      </w:tr>
      <w:tr w:rsidR="00252F81" w14:paraId="4E891D5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9C18652" w14:textId="77777777" w:rsidR="00252F81" w:rsidRDefault="00252F81" w:rsidP="00491783">
            <w:pPr>
              <w:rPr>
                <w:rFonts w:ascii="Calibri" w:hAnsi="Calibri" w:cs="Calibri"/>
                <w:color w:val="000000"/>
                <w:sz w:val="22"/>
              </w:rPr>
            </w:pPr>
            <w:r>
              <w:rPr>
                <w:rFonts w:ascii="Calibri" w:hAnsi="Calibri" w:cs="Calibri"/>
                <w:color w:val="000000"/>
                <w:sz w:val="22"/>
              </w:rPr>
              <w:t>Moorpark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04AADF7" w14:textId="77777777" w:rsidR="00252F81" w:rsidRDefault="00252F81" w:rsidP="00491783">
            <w:pPr>
              <w:rPr>
                <w:rFonts w:ascii="Calibri" w:hAnsi="Calibri" w:cs="Calibri"/>
                <w:color w:val="000000"/>
                <w:sz w:val="22"/>
              </w:rPr>
            </w:pPr>
            <w:r>
              <w:rPr>
                <w:rFonts w:ascii="Calibri" w:hAnsi="Calibri" w:cs="Calibri"/>
                <w:color w:val="000000"/>
                <w:sz w:val="22"/>
              </w:rPr>
              <w:t>Nicole</w:t>
            </w:r>
          </w:p>
        </w:tc>
        <w:tc>
          <w:tcPr>
            <w:tcW w:w="2700" w:type="dxa"/>
            <w:tcBorders>
              <w:top w:val="nil"/>
              <w:left w:val="nil"/>
              <w:bottom w:val="single" w:sz="4" w:space="0" w:color="auto"/>
              <w:right w:val="single" w:sz="4" w:space="0" w:color="auto"/>
            </w:tcBorders>
            <w:shd w:val="clear" w:color="FFFFFF" w:fill="FFFFFF"/>
            <w:noWrap/>
            <w:vAlign w:val="bottom"/>
            <w:hideMark/>
          </w:tcPr>
          <w:p w14:paraId="4C009CB8" w14:textId="77777777" w:rsidR="00252F81" w:rsidRDefault="00252F81" w:rsidP="00491783">
            <w:pPr>
              <w:rPr>
                <w:rFonts w:ascii="Calibri" w:hAnsi="Calibri" w:cs="Calibri"/>
                <w:color w:val="000000"/>
                <w:sz w:val="22"/>
              </w:rPr>
            </w:pPr>
            <w:r>
              <w:rPr>
                <w:rFonts w:ascii="Calibri" w:hAnsi="Calibri" w:cs="Calibri"/>
                <w:color w:val="000000"/>
                <w:sz w:val="22"/>
              </w:rPr>
              <w:t>Block</w:t>
            </w:r>
          </w:p>
        </w:tc>
      </w:tr>
      <w:tr w:rsidR="00252F81" w14:paraId="50C30E3F"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D37099C" w14:textId="77777777" w:rsidR="00252F81" w:rsidRDefault="00252F81" w:rsidP="00491783">
            <w:pPr>
              <w:rPr>
                <w:rFonts w:ascii="Calibri" w:hAnsi="Calibri" w:cs="Calibri"/>
                <w:color w:val="000000"/>
                <w:sz w:val="22"/>
              </w:rPr>
            </w:pPr>
            <w:r>
              <w:rPr>
                <w:rFonts w:ascii="Calibri" w:hAnsi="Calibri" w:cs="Calibri"/>
                <w:color w:val="000000"/>
                <w:sz w:val="22"/>
              </w:rPr>
              <w:t>Moreno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378ADAB" w14:textId="77777777" w:rsidR="00252F81" w:rsidRDefault="00252F81" w:rsidP="00491783">
            <w:pPr>
              <w:rPr>
                <w:rFonts w:ascii="Calibri" w:hAnsi="Calibri" w:cs="Calibri"/>
                <w:color w:val="000000"/>
                <w:sz w:val="22"/>
              </w:rPr>
            </w:pPr>
            <w:r>
              <w:rPr>
                <w:rFonts w:ascii="Calibri" w:hAnsi="Calibri" w:cs="Calibri"/>
                <w:color w:val="000000"/>
                <w:sz w:val="22"/>
              </w:rPr>
              <w:t>Esteban</w:t>
            </w:r>
          </w:p>
        </w:tc>
        <w:tc>
          <w:tcPr>
            <w:tcW w:w="2700" w:type="dxa"/>
            <w:tcBorders>
              <w:top w:val="nil"/>
              <w:left w:val="nil"/>
              <w:bottom w:val="single" w:sz="4" w:space="0" w:color="auto"/>
              <w:right w:val="single" w:sz="4" w:space="0" w:color="auto"/>
            </w:tcBorders>
            <w:shd w:val="clear" w:color="FFFFFF" w:fill="FFFFFF"/>
            <w:noWrap/>
            <w:vAlign w:val="bottom"/>
            <w:hideMark/>
          </w:tcPr>
          <w:p w14:paraId="07AB46AD"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Navas</w:t>
            </w:r>
            <w:proofErr w:type="spellEnd"/>
          </w:p>
        </w:tc>
      </w:tr>
      <w:tr w:rsidR="00252F81" w14:paraId="3F958E1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60677F4" w14:textId="77777777" w:rsidR="00252F81" w:rsidRDefault="00252F81" w:rsidP="00491783">
            <w:pPr>
              <w:rPr>
                <w:rFonts w:ascii="Calibri" w:hAnsi="Calibri" w:cs="Calibri"/>
                <w:color w:val="000000"/>
                <w:sz w:val="22"/>
              </w:rPr>
            </w:pPr>
            <w:r>
              <w:rPr>
                <w:rFonts w:ascii="Calibri" w:hAnsi="Calibri" w:cs="Calibri"/>
                <w:color w:val="000000"/>
                <w:sz w:val="22"/>
              </w:rPr>
              <w:t>Mt. San Antonio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134A927" w14:textId="77777777" w:rsidR="00252F81" w:rsidRDefault="00252F81" w:rsidP="00491783">
            <w:pPr>
              <w:rPr>
                <w:rFonts w:ascii="Calibri" w:hAnsi="Calibri" w:cs="Calibri"/>
                <w:color w:val="000000"/>
                <w:sz w:val="22"/>
              </w:rPr>
            </w:pPr>
            <w:r>
              <w:rPr>
                <w:rFonts w:ascii="Calibri" w:hAnsi="Calibri" w:cs="Calibri"/>
                <w:color w:val="000000"/>
                <w:sz w:val="22"/>
              </w:rPr>
              <w:t xml:space="preserve">Kelly </w:t>
            </w:r>
          </w:p>
        </w:tc>
        <w:tc>
          <w:tcPr>
            <w:tcW w:w="2700" w:type="dxa"/>
            <w:tcBorders>
              <w:top w:val="nil"/>
              <w:left w:val="nil"/>
              <w:bottom w:val="single" w:sz="4" w:space="0" w:color="auto"/>
              <w:right w:val="single" w:sz="4" w:space="0" w:color="auto"/>
            </w:tcBorders>
            <w:shd w:val="clear" w:color="FFFFFF" w:fill="FFFFFF"/>
            <w:noWrap/>
            <w:vAlign w:val="bottom"/>
            <w:hideMark/>
          </w:tcPr>
          <w:p w14:paraId="7C4A0B04" w14:textId="77777777" w:rsidR="00252F81" w:rsidRDefault="00252F81" w:rsidP="00491783">
            <w:pPr>
              <w:rPr>
                <w:rFonts w:ascii="Calibri" w:hAnsi="Calibri" w:cs="Calibri"/>
                <w:color w:val="000000"/>
                <w:sz w:val="22"/>
              </w:rPr>
            </w:pPr>
            <w:r>
              <w:rPr>
                <w:rFonts w:ascii="Calibri" w:hAnsi="Calibri" w:cs="Calibri"/>
                <w:color w:val="000000"/>
                <w:sz w:val="22"/>
              </w:rPr>
              <w:t>Rivera</w:t>
            </w:r>
          </w:p>
        </w:tc>
      </w:tr>
      <w:tr w:rsidR="00252F81" w14:paraId="3C4AE8D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78E8F0" w14:textId="77777777" w:rsidR="00252F81" w:rsidRDefault="00252F81" w:rsidP="00491783">
            <w:pPr>
              <w:rPr>
                <w:rFonts w:ascii="Calibri" w:hAnsi="Calibri" w:cs="Calibri"/>
                <w:color w:val="000000"/>
                <w:sz w:val="22"/>
              </w:rPr>
            </w:pPr>
            <w:r>
              <w:rPr>
                <w:rFonts w:ascii="Calibri" w:hAnsi="Calibri" w:cs="Calibri"/>
                <w:color w:val="000000"/>
                <w:sz w:val="22"/>
              </w:rPr>
              <w:t>Mt. San Jacinto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48D1E33" w14:textId="77777777" w:rsidR="00252F81" w:rsidRDefault="00252F81" w:rsidP="00491783">
            <w:pPr>
              <w:rPr>
                <w:rFonts w:ascii="Calibri" w:hAnsi="Calibri" w:cs="Calibri"/>
                <w:color w:val="000000"/>
                <w:sz w:val="22"/>
              </w:rPr>
            </w:pPr>
            <w:r>
              <w:rPr>
                <w:rFonts w:ascii="Calibri" w:hAnsi="Calibri" w:cs="Calibri"/>
                <w:color w:val="000000"/>
                <w:sz w:val="22"/>
              </w:rPr>
              <w:t>Nick</w:t>
            </w:r>
          </w:p>
        </w:tc>
        <w:tc>
          <w:tcPr>
            <w:tcW w:w="2700" w:type="dxa"/>
            <w:tcBorders>
              <w:top w:val="nil"/>
              <w:left w:val="nil"/>
              <w:bottom w:val="single" w:sz="4" w:space="0" w:color="auto"/>
              <w:right w:val="single" w:sz="4" w:space="0" w:color="auto"/>
            </w:tcBorders>
            <w:shd w:val="clear" w:color="FFFFFF" w:fill="FFFFFF"/>
            <w:noWrap/>
            <w:vAlign w:val="bottom"/>
            <w:hideMark/>
          </w:tcPr>
          <w:p w14:paraId="54CC4A4A"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Zappia</w:t>
            </w:r>
            <w:proofErr w:type="spellEnd"/>
          </w:p>
        </w:tc>
      </w:tr>
      <w:tr w:rsidR="00252F81" w14:paraId="232AF49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0D2CEBB" w14:textId="77777777" w:rsidR="00252F81" w:rsidRDefault="00252F81" w:rsidP="00491783">
            <w:pPr>
              <w:rPr>
                <w:rFonts w:ascii="Calibri" w:hAnsi="Calibri" w:cs="Calibri"/>
                <w:color w:val="000000"/>
                <w:sz w:val="22"/>
              </w:rPr>
            </w:pPr>
            <w:r>
              <w:rPr>
                <w:rFonts w:ascii="Calibri" w:hAnsi="Calibri" w:cs="Calibri"/>
                <w:color w:val="000000"/>
                <w:sz w:val="22"/>
              </w:rPr>
              <w:t>Napa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2519ADF" w14:textId="77777777" w:rsidR="00252F81" w:rsidRDefault="00252F81" w:rsidP="00491783">
            <w:pPr>
              <w:rPr>
                <w:rFonts w:ascii="Calibri" w:hAnsi="Calibri" w:cs="Calibri"/>
                <w:color w:val="000000"/>
                <w:sz w:val="22"/>
              </w:rPr>
            </w:pPr>
            <w:r>
              <w:rPr>
                <w:rFonts w:ascii="Calibri" w:hAnsi="Calibri" w:cs="Calibri"/>
                <w:color w:val="000000"/>
                <w:sz w:val="22"/>
              </w:rPr>
              <w:t xml:space="preserve">Matthew </w:t>
            </w:r>
          </w:p>
        </w:tc>
        <w:tc>
          <w:tcPr>
            <w:tcW w:w="2700" w:type="dxa"/>
            <w:tcBorders>
              <w:top w:val="nil"/>
              <w:left w:val="nil"/>
              <w:bottom w:val="single" w:sz="4" w:space="0" w:color="auto"/>
              <w:right w:val="single" w:sz="4" w:space="0" w:color="auto"/>
            </w:tcBorders>
            <w:shd w:val="clear" w:color="FFFFFF" w:fill="FFFFFF"/>
            <w:noWrap/>
            <w:vAlign w:val="bottom"/>
            <w:hideMark/>
          </w:tcPr>
          <w:p w14:paraId="1FAF4D08"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Kronzer</w:t>
            </w:r>
            <w:proofErr w:type="spellEnd"/>
            <w:r>
              <w:rPr>
                <w:rFonts w:ascii="Calibri" w:hAnsi="Calibri" w:cs="Calibri"/>
                <w:color w:val="000000"/>
                <w:sz w:val="22"/>
              </w:rPr>
              <w:t xml:space="preserve"> </w:t>
            </w:r>
          </w:p>
        </w:tc>
      </w:tr>
      <w:tr w:rsidR="00252F81" w14:paraId="3743312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1F5FFAD" w14:textId="77777777" w:rsidR="00252F81" w:rsidRDefault="00252F81" w:rsidP="00491783">
            <w:pPr>
              <w:rPr>
                <w:rFonts w:ascii="Calibri" w:hAnsi="Calibri" w:cs="Calibri"/>
                <w:color w:val="000000"/>
                <w:sz w:val="22"/>
              </w:rPr>
            </w:pPr>
            <w:r>
              <w:rPr>
                <w:rFonts w:ascii="Calibri" w:hAnsi="Calibri" w:cs="Calibri"/>
                <w:color w:val="000000"/>
                <w:sz w:val="22"/>
              </w:rPr>
              <w:t>Norco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55E59E1" w14:textId="77777777" w:rsidR="00252F81" w:rsidRDefault="00252F81" w:rsidP="00491783">
            <w:pPr>
              <w:rPr>
                <w:rFonts w:ascii="Calibri" w:hAnsi="Calibri" w:cs="Calibri"/>
                <w:color w:val="000000"/>
                <w:sz w:val="22"/>
              </w:rPr>
            </w:pPr>
            <w:r>
              <w:rPr>
                <w:rFonts w:ascii="Calibri" w:hAnsi="Calibri" w:cs="Calibri"/>
                <w:color w:val="000000"/>
                <w:sz w:val="22"/>
              </w:rPr>
              <w:t>Kimberly</w:t>
            </w:r>
          </w:p>
        </w:tc>
        <w:tc>
          <w:tcPr>
            <w:tcW w:w="2700" w:type="dxa"/>
            <w:tcBorders>
              <w:top w:val="nil"/>
              <w:left w:val="nil"/>
              <w:bottom w:val="single" w:sz="4" w:space="0" w:color="auto"/>
              <w:right w:val="single" w:sz="4" w:space="0" w:color="auto"/>
            </w:tcBorders>
            <w:shd w:val="clear" w:color="FFFFFF" w:fill="FFFFFF"/>
            <w:noWrap/>
            <w:vAlign w:val="bottom"/>
            <w:hideMark/>
          </w:tcPr>
          <w:p w14:paraId="5FAAD1E5" w14:textId="77777777" w:rsidR="00252F81" w:rsidRDefault="00252F81" w:rsidP="00491783">
            <w:pPr>
              <w:rPr>
                <w:rFonts w:ascii="Calibri" w:hAnsi="Calibri" w:cs="Calibri"/>
                <w:color w:val="000000"/>
                <w:sz w:val="22"/>
              </w:rPr>
            </w:pPr>
            <w:r>
              <w:rPr>
                <w:rFonts w:ascii="Calibri" w:hAnsi="Calibri" w:cs="Calibri"/>
                <w:color w:val="000000"/>
                <w:sz w:val="22"/>
              </w:rPr>
              <w:t>Bell</w:t>
            </w:r>
          </w:p>
        </w:tc>
      </w:tr>
      <w:tr w:rsidR="00252F81" w14:paraId="2E3FF9D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7C0B141" w14:textId="77777777" w:rsidR="00252F81" w:rsidRDefault="00252F81" w:rsidP="00491783">
            <w:pPr>
              <w:rPr>
                <w:rFonts w:ascii="Calibri" w:hAnsi="Calibri" w:cs="Calibri"/>
                <w:color w:val="000000"/>
                <w:sz w:val="22"/>
              </w:rPr>
            </w:pPr>
            <w:r>
              <w:rPr>
                <w:rFonts w:ascii="Calibri" w:hAnsi="Calibri" w:cs="Calibri"/>
                <w:color w:val="000000"/>
                <w:sz w:val="22"/>
              </w:rPr>
              <w:t>North Orange Continuing Education</w:t>
            </w:r>
          </w:p>
        </w:tc>
        <w:tc>
          <w:tcPr>
            <w:tcW w:w="2280" w:type="dxa"/>
            <w:tcBorders>
              <w:top w:val="nil"/>
              <w:left w:val="nil"/>
              <w:bottom w:val="single" w:sz="4" w:space="0" w:color="auto"/>
              <w:right w:val="single" w:sz="4" w:space="0" w:color="auto"/>
            </w:tcBorders>
            <w:shd w:val="clear" w:color="FFFFFF" w:fill="FFFFFF"/>
            <w:noWrap/>
            <w:vAlign w:val="bottom"/>
            <w:hideMark/>
          </w:tcPr>
          <w:p w14:paraId="265CE487" w14:textId="77777777" w:rsidR="00252F81" w:rsidRDefault="00252F81" w:rsidP="00491783">
            <w:pPr>
              <w:rPr>
                <w:rFonts w:ascii="Calibri" w:hAnsi="Calibri" w:cs="Calibri"/>
                <w:color w:val="000000"/>
                <w:sz w:val="22"/>
              </w:rPr>
            </w:pPr>
            <w:r>
              <w:rPr>
                <w:rFonts w:ascii="Calibri" w:hAnsi="Calibri" w:cs="Calibri"/>
                <w:color w:val="000000"/>
                <w:sz w:val="22"/>
              </w:rPr>
              <w:t xml:space="preserve">Michelle </w:t>
            </w:r>
          </w:p>
        </w:tc>
        <w:tc>
          <w:tcPr>
            <w:tcW w:w="2700" w:type="dxa"/>
            <w:tcBorders>
              <w:top w:val="nil"/>
              <w:left w:val="nil"/>
              <w:bottom w:val="single" w:sz="4" w:space="0" w:color="auto"/>
              <w:right w:val="single" w:sz="4" w:space="0" w:color="auto"/>
            </w:tcBorders>
            <w:shd w:val="clear" w:color="FFFFFF" w:fill="FFFFFF"/>
            <w:noWrap/>
            <w:vAlign w:val="bottom"/>
            <w:hideMark/>
          </w:tcPr>
          <w:p w14:paraId="54B7E7AF" w14:textId="77777777" w:rsidR="00252F81" w:rsidRDefault="00252F81" w:rsidP="00491783">
            <w:pPr>
              <w:rPr>
                <w:rFonts w:ascii="Calibri" w:hAnsi="Calibri" w:cs="Calibri"/>
                <w:color w:val="000000"/>
                <w:sz w:val="22"/>
              </w:rPr>
            </w:pPr>
            <w:r>
              <w:rPr>
                <w:rFonts w:ascii="Calibri" w:hAnsi="Calibri" w:cs="Calibri"/>
                <w:color w:val="000000"/>
                <w:sz w:val="22"/>
              </w:rPr>
              <w:t>Patrick-</w:t>
            </w:r>
            <w:proofErr w:type="spellStart"/>
            <w:r>
              <w:rPr>
                <w:rFonts w:ascii="Calibri" w:hAnsi="Calibri" w:cs="Calibri"/>
                <w:color w:val="000000"/>
                <w:sz w:val="22"/>
              </w:rPr>
              <w:t>Norng</w:t>
            </w:r>
            <w:proofErr w:type="spellEnd"/>
          </w:p>
        </w:tc>
      </w:tr>
      <w:tr w:rsidR="00252F81" w14:paraId="7FDC57B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60A211" w14:textId="77777777" w:rsidR="00252F81" w:rsidRDefault="00252F81" w:rsidP="00491783">
            <w:pPr>
              <w:rPr>
                <w:rFonts w:ascii="Calibri" w:hAnsi="Calibri" w:cs="Calibri"/>
                <w:color w:val="000000"/>
                <w:sz w:val="22"/>
              </w:rPr>
            </w:pPr>
            <w:r>
              <w:rPr>
                <w:rFonts w:ascii="Calibri" w:hAnsi="Calibri" w:cs="Calibri"/>
                <w:color w:val="000000"/>
                <w:sz w:val="22"/>
              </w:rPr>
              <w:t>Ohlone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13654C6" w14:textId="77777777" w:rsidR="00252F81" w:rsidRDefault="00252F81" w:rsidP="00491783">
            <w:pPr>
              <w:rPr>
                <w:rFonts w:ascii="Calibri" w:hAnsi="Calibri" w:cs="Calibri"/>
                <w:color w:val="000000"/>
                <w:sz w:val="22"/>
              </w:rPr>
            </w:pPr>
            <w:r>
              <w:rPr>
                <w:rFonts w:ascii="Calibri" w:hAnsi="Calibri" w:cs="Calibri"/>
                <w:color w:val="000000"/>
                <w:sz w:val="22"/>
              </w:rPr>
              <w:t>Katherine</w:t>
            </w:r>
          </w:p>
        </w:tc>
        <w:tc>
          <w:tcPr>
            <w:tcW w:w="2700" w:type="dxa"/>
            <w:tcBorders>
              <w:top w:val="nil"/>
              <w:left w:val="nil"/>
              <w:bottom w:val="single" w:sz="4" w:space="0" w:color="auto"/>
              <w:right w:val="single" w:sz="4" w:space="0" w:color="auto"/>
            </w:tcBorders>
            <w:shd w:val="clear" w:color="FFFFFF" w:fill="FFFFFF"/>
            <w:noWrap/>
            <w:vAlign w:val="bottom"/>
            <w:hideMark/>
          </w:tcPr>
          <w:p w14:paraId="1C5EE74E" w14:textId="77777777" w:rsidR="00252F81" w:rsidRDefault="00252F81" w:rsidP="00491783">
            <w:pPr>
              <w:rPr>
                <w:rFonts w:ascii="Calibri" w:hAnsi="Calibri" w:cs="Calibri"/>
                <w:color w:val="000000"/>
                <w:sz w:val="22"/>
              </w:rPr>
            </w:pPr>
            <w:r>
              <w:rPr>
                <w:rFonts w:ascii="Calibri" w:hAnsi="Calibri" w:cs="Calibri"/>
                <w:color w:val="000000"/>
                <w:sz w:val="22"/>
              </w:rPr>
              <w:t xml:space="preserve">Michel </w:t>
            </w:r>
          </w:p>
        </w:tc>
      </w:tr>
      <w:tr w:rsidR="00252F81" w14:paraId="00C9559B"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431E6F59" w14:textId="77777777" w:rsidR="00252F81" w:rsidRDefault="00252F81" w:rsidP="00491783">
            <w:pPr>
              <w:rPr>
                <w:rFonts w:ascii="Calibri" w:hAnsi="Calibri" w:cs="Calibri"/>
                <w:color w:val="000000"/>
                <w:sz w:val="22"/>
              </w:rPr>
            </w:pPr>
            <w:r>
              <w:rPr>
                <w:rFonts w:ascii="Calibri" w:hAnsi="Calibri" w:cs="Calibri"/>
                <w:color w:val="000000"/>
                <w:sz w:val="22"/>
              </w:rPr>
              <w:t>Orange Coast College</w:t>
            </w:r>
          </w:p>
        </w:tc>
        <w:tc>
          <w:tcPr>
            <w:tcW w:w="2280" w:type="dxa"/>
            <w:tcBorders>
              <w:top w:val="nil"/>
              <w:left w:val="nil"/>
              <w:bottom w:val="single" w:sz="4" w:space="0" w:color="auto"/>
              <w:right w:val="single" w:sz="4" w:space="0" w:color="auto"/>
            </w:tcBorders>
            <w:shd w:val="clear" w:color="auto" w:fill="auto"/>
            <w:noWrap/>
            <w:vAlign w:val="bottom"/>
            <w:hideMark/>
          </w:tcPr>
          <w:p w14:paraId="01A2734A" w14:textId="77777777" w:rsidR="00252F81" w:rsidRDefault="00252F81" w:rsidP="00491783">
            <w:pPr>
              <w:rPr>
                <w:rFonts w:ascii="Calibri" w:hAnsi="Calibri" w:cs="Calibri"/>
                <w:color w:val="000000"/>
                <w:sz w:val="22"/>
              </w:rPr>
            </w:pPr>
            <w:r>
              <w:rPr>
                <w:rFonts w:ascii="Calibri" w:hAnsi="Calibri" w:cs="Calibri"/>
                <w:color w:val="000000"/>
                <w:sz w:val="22"/>
              </w:rPr>
              <w:t>Rendell</w:t>
            </w:r>
          </w:p>
        </w:tc>
        <w:tc>
          <w:tcPr>
            <w:tcW w:w="2700" w:type="dxa"/>
            <w:tcBorders>
              <w:top w:val="nil"/>
              <w:left w:val="nil"/>
              <w:bottom w:val="single" w:sz="4" w:space="0" w:color="auto"/>
              <w:right w:val="single" w:sz="4" w:space="0" w:color="auto"/>
            </w:tcBorders>
            <w:shd w:val="clear" w:color="auto" w:fill="auto"/>
            <w:noWrap/>
            <w:vAlign w:val="bottom"/>
            <w:hideMark/>
          </w:tcPr>
          <w:p w14:paraId="502D9C13" w14:textId="77777777" w:rsidR="00252F81" w:rsidRDefault="00252F81" w:rsidP="00491783">
            <w:pPr>
              <w:rPr>
                <w:rFonts w:ascii="Calibri" w:hAnsi="Calibri" w:cs="Calibri"/>
                <w:color w:val="000000"/>
                <w:sz w:val="22"/>
              </w:rPr>
            </w:pPr>
            <w:r>
              <w:rPr>
                <w:rFonts w:ascii="Calibri" w:hAnsi="Calibri" w:cs="Calibri"/>
                <w:color w:val="000000"/>
                <w:sz w:val="22"/>
              </w:rPr>
              <w:t>Drew</w:t>
            </w:r>
          </w:p>
        </w:tc>
      </w:tr>
      <w:tr w:rsidR="00252F81" w14:paraId="2246320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6E5CBF0" w14:textId="77777777" w:rsidR="00252F81" w:rsidRDefault="00252F81" w:rsidP="00491783">
            <w:pPr>
              <w:rPr>
                <w:rFonts w:ascii="Calibri" w:hAnsi="Calibri" w:cs="Calibri"/>
                <w:color w:val="000000"/>
                <w:sz w:val="22"/>
              </w:rPr>
            </w:pPr>
            <w:r>
              <w:rPr>
                <w:rFonts w:ascii="Calibri" w:hAnsi="Calibri" w:cs="Calibri"/>
                <w:color w:val="000000"/>
                <w:sz w:val="22"/>
              </w:rPr>
              <w:t>Oxnard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78CD8B9B" w14:textId="77777777" w:rsidR="00252F81" w:rsidRDefault="00252F81" w:rsidP="00491783">
            <w:pPr>
              <w:rPr>
                <w:rFonts w:ascii="Calibri" w:hAnsi="Calibri" w:cs="Calibri"/>
                <w:color w:val="000000"/>
                <w:sz w:val="22"/>
              </w:rPr>
            </w:pPr>
            <w:r>
              <w:rPr>
                <w:rFonts w:ascii="Calibri" w:hAnsi="Calibri" w:cs="Calibri"/>
                <w:color w:val="000000"/>
                <w:sz w:val="22"/>
              </w:rPr>
              <w:t>Dolores</w:t>
            </w:r>
          </w:p>
        </w:tc>
        <w:tc>
          <w:tcPr>
            <w:tcW w:w="2700" w:type="dxa"/>
            <w:tcBorders>
              <w:top w:val="nil"/>
              <w:left w:val="nil"/>
              <w:bottom w:val="single" w:sz="4" w:space="0" w:color="auto"/>
              <w:right w:val="single" w:sz="4" w:space="0" w:color="auto"/>
            </w:tcBorders>
            <w:shd w:val="clear" w:color="FFFFFF" w:fill="FFFFFF"/>
            <w:noWrap/>
            <w:vAlign w:val="bottom"/>
            <w:hideMark/>
          </w:tcPr>
          <w:p w14:paraId="0071A150" w14:textId="77777777" w:rsidR="00252F81" w:rsidRDefault="00252F81" w:rsidP="00491783">
            <w:pPr>
              <w:rPr>
                <w:rFonts w:ascii="Calibri" w:hAnsi="Calibri" w:cs="Calibri"/>
                <w:color w:val="000000"/>
                <w:sz w:val="22"/>
              </w:rPr>
            </w:pPr>
            <w:r>
              <w:rPr>
                <w:rFonts w:ascii="Calibri" w:hAnsi="Calibri" w:cs="Calibri"/>
                <w:color w:val="000000"/>
                <w:sz w:val="22"/>
              </w:rPr>
              <w:t>Ortiz</w:t>
            </w:r>
          </w:p>
        </w:tc>
      </w:tr>
      <w:tr w:rsidR="00252F81" w14:paraId="6B1B8AC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9FA510B" w14:textId="77777777" w:rsidR="00252F81" w:rsidRDefault="00252F81" w:rsidP="00491783">
            <w:pPr>
              <w:rPr>
                <w:rFonts w:ascii="Calibri" w:hAnsi="Calibri" w:cs="Calibri"/>
                <w:color w:val="000000"/>
                <w:sz w:val="22"/>
              </w:rPr>
            </w:pPr>
            <w:r>
              <w:rPr>
                <w:rFonts w:ascii="Calibri" w:hAnsi="Calibri" w:cs="Calibri"/>
                <w:color w:val="000000"/>
                <w:sz w:val="22"/>
              </w:rPr>
              <w:t>Palo Verde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3040D2B" w14:textId="77777777" w:rsidR="00252F81" w:rsidRDefault="00252F81" w:rsidP="00491783">
            <w:pPr>
              <w:rPr>
                <w:rFonts w:ascii="Calibri" w:hAnsi="Calibri" w:cs="Calibri"/>
                <w:color w:val="000000"/>
                <w:sz w:val="22"/>
              </w:rPr>
            </w:pPr>
            <w:r>
              <w:rPr>
                <w:rFonts w:ascii="Calibri" w:hAnsi="Calibri" w:cs="Calibri"/>
                <w:color w:val="000000"/>
                <w:sz w:val="22"/>
              </w:rPr>
              <w:t>Sarah</w:t>
            </w:r>
          </w:p>
        </w:tc>
        <w:tc>
          <w:tcPr>
            <w:tcW w:w="2700" w:type="dxa"/>
            <w:tcBorders>
              <w:top w:val="nil"/>
              <w:left w:val="nil"/>
              <w:bottom w:val="single" w:sz="4" w:space="0" w:color="auto"/>
              <w:right w:val="single" w:sz="4" w:space="0" w:color="auto"/>
            </w:tcBorders>
            <w:shd w:val="clear" w:color="FFFFFF" w:fill="FFFFFF"/>
            <w:noWrap/>
            <w:vAlign w:val="bottom"/>
            <w:hideMark/>
          </w:tcPr>
          <w:p w14:paraId="1D79F79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Frid</w:t>
            </w:r>
            <w:proofErr w:type="spellEnd"/>
          </w:p>
        </w:tc>
      </w:tr>
      <w:tr w:rsidR="00252F81" w14:paraId="0A5E343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AA80655" w14:textId="77777777" w:rsidR="00252F81" w:rsidRDefault="00252F81" w:rsidP="00491783">
            <w:pPr>
              <w:rPr>
                <w:rFonts w:ascii="Calibri" w:hAnsi="Calibri" w:cs="Calibri"/>
                <w:color w:val="000000"/>
                <w:sz w:val="22"/>
              </w:rPr>
            </w:pPr>
            <w:r>
              <w:rPr>
                <w:rFonts w:ascii="Calibri" w:hAnsi="Calibri" w:cs="Calibri"/>
                <w:color w:val="000000"/>
                <w:sz w:val="22"/>
              </w:rPr>
              <w:t>Palomar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B079F1B" w14:textId="77777777" w:rsidR="00252F81" w:rsidRDefault="00252F81" w:rsidP="00491783">
            <w:pPr>
              <w:rPr>
                <w:rFonts w:ascii="Calibri" w:hAnsi="Calibri" w:cs="Calibri"/>
                <w:color w:val="000000"/>
                <w:sz w:val="22"/>
              </w:rPr>
            </w:pPr>
            <w:r>
              <w:rPr>
                <w:rFonts w:ascii="Calibri" w:hAnsi="Calibri" w:cs="Calibri"/>
                <w:color w:val="000000"/>
                <w:sz w:val="22"/>
              </w:rPr>
              <w:t>Wendy</w:t>
            </w:r>
          </w:p>
        </w:tc>
        <w:tc>
          <w:tcPr>
            <w:tcW w:w="2700" w:type="dxa"/>
            <w:tcBorders>
              <w:top w:val="nil"/>
              <w:left w:val="nil"/>
              <w:bottom w:val="single" w:sz="4" w:space="0" w:color="auto"/>
              <w:right w:val="single" w:sz="4" w:space="0" w:color="auto"/>
            </w:tcBorders>
            <w:shd w:val="clear" w:color="FFFFFF" w:fill="FFFFFF"/>
            <w:noWrap/>
            <w:vAlign w:val="bottom"/>
            <w:hideMark/>
          </w:tcPr>
          <w:p w14:paraId="2E6F9970" w14:textId="77777777" w:rsidR="00252F81" w:rsidRDefault="00252F81" w:rsidP="00491783">
            <w:pPr>
              <w:rPr>
                <w:rFonts w:ascii="Calibri" w:hAnsi="Calibri" w:cs="Calibri"/>
                <w:color w:val="000000"/>
                <w:sz w:val="22"/>
              </w:rPr>
            </w:pPr>
            <w:r>
              <w:rPr>
                <w:rFonts w:ascii="Calibri" w:hAnsi="Calibri" w:cs="Calibri"/>
                <w:color w:val="000000"/>
                <w:sz w:val="22"/>
              </w:rPr>
              <w:t>Nelson</w:t>
            </w:r>
          </w:p>
        </w:tc>
      </w:tr>
      <w:tr w:rsidR="00252F81" w14:paraId="3851F0A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B068D67" w14:textId="77777777" w:rsidR="00252F81" w:rsidRDefault="00252F81" w:rsidP="00491783">
            <w:pPr>
              <w:rPr>
                <w:rFonts w:ascii="Calibri" w:hAnsi="Calibri" w:cs="Calibri"/>
                <w:color w:val="000000"/>
                <w:sz w:val="22"/>
              </w:rPr>
            </w:pPr>
            <w:r>
              <w:rPr>
                <w:rFonts w:ascii="Calibri" w:hAnsi="Calibri" w:cs="Calibri"/>
                <w:color w:val="000000"/>
                <w:sz w:val="22"/>
              </w:rPr>
              <w:t>Pasadena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56B9DAF" w14:textId="77777777" w:rsidR="00252F81" w:rsidRDefault="00252F81" w:rsidP="00491783">
            <w:pPr>
              <w:rPr>
                <w:rFonts w:ascii="Calibri" w:hAnsi="Calibri" w:cs="Calibri"/>
                <w:color w:val="000000"/>
                <w:sz w:val="22"/>
              </w:rPr>
            </w:pPr>
            <w:r>
              <w:rPr>
                <w:rFonts w:ascii="Calibri" w:hAnsi="Calibri" w:cs="Calibri"/>
                <w:color w:val="000000"/>
                <w:sz w:val="22"/>
              </w:rPr>
              <w:t>Lindsey</w:t>
            </w:r>
          </w:p>
        </w:tc>
        <w:tc>
          <w:tcPr>
            <w:tcW w:w="2700" w:type="dxa"/>
            <w:tcBorders>
              <w:top w:val="nil"/>
              <w:left w:val="nil"/>
              <w:bottom w:val="single" w:sz="4" w:space="0" w:color="auto"/>
              <w:right w:val="single" w:sz="4" w:space="0" w:color="auto"/>
            </w:tcBorders>
            <w:shd w:val="clear" w:color="FFFFFF" w:fill="FFFFFF"/>
            <w:noWrap/>
            <w:vAlign w:val="bottom"/>
            <w:hideMark/>
          </w:tcPr>
          <w:p w14:paraId="2C8D0051" w14:textId="77777777" w:rsidR="00252F81" w:rsidRDefault="00252F81" w:rsidP="00491783">
            <w:pPr>
              <w:rPr>
                <w:rFonts w:ascii="Calibri" w:hAnsi="Calibri" w:cs="Calibri"/>
                <w:color w:val="000000"/>
                <w:sz w:val="22"/>
              </w:rPr>
            </w:pPr>
            <w:r>
              <w:rPr>
                <w:rFonts w:ascii="Calibri" w:hAnsi="Calibri" w:cs="Calibri"/>
                <w:color w:val="000000"/>
                <w:sz w:val="22"/>
              </w:rPr>
              <w:t>Ruiz</w:t>
            </w:r>
          </w:p>
        </w:tc>
      </w:tr>
      <w:tr w:rsidR="00252F81" w14:paraId="691D193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8B011A" w14:textId="77777777" w:rsidR="00252F81" w:rsidRDefault="00252F81" w:rsidP="00491783">
            <w:pPr>
              <w:rPr>
                <w:rFonts w:ascii="Calibri" w:hAnsi="Calibri" w:cs="Calibri"/>
                <w:color w:val="000000"/>
                <w:sz w:val="22"/>
              </w:rPr>
            </w:pPr>
            <w:r>
              <w:rPr>
                <w:rFonts w:ascii="Calibri" w:hAnsi="Calibri" w:cs="Calibri"/>
                <w:color w:val="000000"/>
                <w:sz w:val="22"/>
              </w:rPr>
              <w:t>Peralta CCD</w:t>
            </w:r>
          </w:p>
        </w:tc>
        <w:tc>
          <w:tcPr>
            <w:tcW w:w="2280" w:type="dxa"/>
            <w:tcBorders>
              <w:top w:val="nil"/>
              <w:left w:val="nil"/>
              <w:bottom w:val="single" w:sz="4" w:space="0" w:color="auto"/>
              <w:right w:val="single" w:sz="4" w:space="0" w:color="auto"/>
            </w:tcBorders>
            <w:shd w:val="clear" w:color="FFFFFF" w:fill="FFFFFF"/>
            <w:noWrap/>
            <w:vAlign w:val="bottom"/>
            <w:hideMark/>
          </w:tcPr>
          <w:p w14:paraId="01B61DA3" w14:textId="77777777" w:rsidR="00252F81" w:rsidRDefault="00252F81" w:rsidP="00491783">
            <w:pPr>
              <w:rPr>
                <w:rFonts w:ascii="Calibri" w:hAnsi="Calibri" w:cs="Calibri"/>
                <w:color w:val="000000"/>
                <w:sz w:val="22"/>
              </w:rPr>
            </w:pPr>
            <w:r>
              <w:rPr>
                <w:rFonts w:ascii="Calibri" w:hAnsi="Calibri" w:cs="Calibri"/>
                <w:color w:val="000000"/>
                <w:sz w:val="22"/>
              </w:rPr>
              <w:t>Matthew</w:t>
            </w:r>
          </w:p>
        </w:tc>
        <w:tc>
          <w:tcPr>
            <w:tcW w:w="2700" w:type="dxa"/>
            <w:tcBorders>
              <w:top w:val="nil"/>
              <w:left w:val="nil"/>
              <w:bottom w:val="single" w:sz="4" w:space="0" w:color="auto"/>
              <w:right w:val="single" w:sz="4" w:space="0" w:color="auto"/>
            </w:tcBorders>
            <w:shd w:val="clear" w:color="FFFFFF" w:fill="FFFFFF"/>
            <w:noWrap/>
            <w:vAlign w:val="bottom"/>
            <w:hideMark/>
          </w:tcPr>
          <w:p w14:paraId="429BABDD" w14:textId="77777777" w:rsidR="00252F81" w:rsidRDefault="00252F81" w:rsidP="00491783">
            <w:pPr>
              <w:rPr>
                <w:rFonts w:ascii="Calibri" w:hAnsi="Calibri" w:cs="Calibri"/>
                <w:color w:val="000000"/>
                <w:sz w:val="22"/>
              </w:rPr>
            </w:pPr>
            <w:r>
              <w:rPr>
                <w:rFonts w:ascii="Calibri" w:hAnsi="Calibri" w:cs="Calibri"/>
                <w:color w:val="000000"/>
                <w:sz w:val="22"/>
              </w:rPr>
              <w:t>Goldstein</w:t>
            </w:r>
          </w:p>
        </w:tc>
      </w:tr>
      <w:tr w:rsidR="00252F81" w14:paraId="477DCC6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C5D8BAE" w14:textId="77777777" w:rsidR="00252F81" w:rsidRDefault="00252F81" w:rsidP="00491783">
            <w:pPr>
              <w:rPr>
                <w:rFonts w:ascii="Calibri" w:hAnsi="Calibri" w:cs="Calibri"/>
                <w:color w:val="000000"/>
                <w:sz w:val="22"/>
              </w:rPr>
            </w:pPr>
            <w:r>
              <w:rPr>
                <w:rFonts w:ascii="Calibri" w:hAnsi="Calibri" w:cs="Calibri"/>
                <w:color w:val="000000"/>
                <w:sz w:val="22"/>
              </w:rPr>
              <w:t>Porterville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BC4623C" w14:textId="77777777" w:rsidR="00252F81" w:rsidRDefault="00252F81" w:rsidP="00491783">
            <w:pPr>
              <w:rPr>
                <w:rFonts w:ascii="Calibri" w:hAnsi="Calibri" w:cs="Calibri"/>
                <w:color w:val="000000"/>
                <w:sz w:val="22"/>
              </w:rPr>
            </w:pPr>
            <w:r>
              <w:rPr>
                <w:rFonts w:ascii="Calibri" w:hAnsi="Calibri" w:cs="Calibri"/>
                <w:color w:val="000000"/>
                <w:sz w:val="22"/>
              </w:rPr>
              <w:t>Rebecca</w:t>
            </w:r>
          </w:p>
        </w:tc>
        <w:tc>
          <w:tcPr>
            <w:tcW w:w="2700" w:type="dxa"/>
            <w:tcBorders>
              <w:top w:val="nil"/>
              <w:left w:val="nil"/>
              <w:bottom w:val="single" w:sz="4" w:space="0" w:color="auto"/>
              <w:right w:val="single" w:sz="4" w:space="0" w:color="auto"/>
            </w:tcBorders>
            <w:shd w:val="clear" w:color="FFFFFF" w:fill="FFFFFF"/>
            <w:noWrap/>
            <w:vAlign w:val="bottom"/>
            <w:hideMark/>
          </w:tcPr>
          <w:p w14:paraId="47F97156" w14:textId="77777777" w:rsidR="00252F81" w:rsidRDefault="00252F81" w:rsidP="00491783">
            <w:pPr>
              <w:rPr>
                <w:rFonts w:ascii="Calibri" w:hAnsi="Calibri" w:cs="Calibri"/>
                <w:color w:val="000000"/>
                <w:sz w:val="22"/>
              </w:rPr>
            </w:pPr>
            <w:r>
              <w:rPr>
                <w:rFonts w:ascii="Calibri" w:hAnsi="Calibri" w:cs="Calibri"/>
                <w:color w:val="000000"/>
                <w:sz w:val="22"/>
              </w:rPr>
              <w:t>Baird</w:t>
            </w:r>
          </w:p>
        </w:tc>
      </w:tr>
      <w:tr w:rsidR="00252F81" w14:paraId="2CEED14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017754B" w14:textId="77777777" w:rsidR="00252F81" w:rsidRDefault="00252F81" w:rsidP="00491783">
            <w:pPr>
              <w:rPr>
                <w:rFonts w:ascii="Calibri" w:hAnsi="Calibri" w:cs="Calibri"/>
                <w:color w:val="000000"/>
                <w:sz w:val="22"/>
              </w:rPr>
            </w:pPr>
            <w:r>
              <w:rPr>
                <w:rFonts w:ascii="Calibri" w:hAnsi="Calibri" w:cs="Calibri"/>
                <w:color w:val="000000"/>
                <w:sz w:val="22"/>
              </w:rPr>
              <w:t>Rancho Santiago CCD</w:t>
            </w:r>
          </w:p>
        </w:tc>
        <w:tc>
          <w:tcPr>
            <w:tcW w:w="2280" w:type="dxa"/>
            <w:tcBorders>
              <w:top w:val="nil"/>
              <w:left w:val="nil"/>
              <w:bottom w:val="single" w:sz="4" w:space="0" w:color="auto"/>
              <w:right w:val="single" w:sz="4" w:space="0" w:color="auto"/>
            </w:tcBorders>
            <w:shd w:val="clear" w:color="FFFFFF" w:fill="FFFFFF"/>
            <w:noWrap/>
            <w:vAlign w:val="bottom"/>
            <w:hideMark/>
          </w:tcPr>
          <w:p w14:paraId="5EFB8AF9" w14:textId="77777777" w:rsidR="00252F81" w:rsidRDefault="00252F81" w:rsidP="00491783">
            <w:pPr>
              <w:rPr>
                <w:rFonts w:ascii="Calibri" w:hAnsi="Calibri" w:cs="Calibri"/>
                <w:color w:val="000000"/>
                <w:sz w:val="22"/>
              </w:rPr>
            </w:pPr>
            <w:r>
              <w:rPr>
                <w:rFonts w:ascii="Calibri" w:hAnsi="Calibri" w:cs="Calibri"/>
                <w:color w:val="000000"/>
                <w:sz w:val="22"/>
              </w:rPr>
              <w:t xml:space="preserve">Sara </w:t>
            </w:r>
          </w:p>
        </w:tc>
        <w:tc>
          <w:tcPr>
            <w:tcW w:w="2700" w:type="dxa"/>
            <w:tcBorders>
              <w:top w:val="nil"/>
              <w:left w:val="nil"/>
              <w:bottom w:val="single" w:sz="4" w:space="0" w:color="auto"/>
              <w:right w:val="single" w:sz="4" w:space="0" w:color="auto"/>
            </w:tcBorders>
            <w:shd w:val="clear" w:color="FFFFFF" w:fill="FFFFFF"/>
            <w:noWrap/>
            <w:vAlign w:val="bottom"/>
            <w:hideMark/>
          </w:tcPr>
          <w:p w14:paraId="730F4C4B" w14:textId="77777777" w:rsidR="00252F81" w:rsidRDefault="00252F81" w:rsidP="00491783">
            <w:pPr>
              <w:rPr>
                <w:rFonts w:ascii="Calibri" w:hAnsi="Calibri" w:cs="Calibri"/>
                <w:color w:val="000000"/>
                <w:sz w:val="22"/>
              </w:rPr>
            </w:pPr>
            <w:r>
              <w:rPr>
                <w:rFonts w:ascii="Calibri" w:hAnsi="Calibri" w:cs="Calibri"/>
                <w:color w:val="000000"/>
                <w:sz w:val="22"/>
              </w:rPr>
              <w:t xml:space="preserve">Gonzalez </w:t>
            </w:r>
          </w:p>
        </w:tc>
      </w:tr>
      <w:tr w:rsidR="00252F81" w14:paraId="4635677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0DF908B" w14:textId="77777777" w:rsidR="00252F81" w:rsidRDefault="00252F81" w:rsidP="00491783">
            <w:pPr>
              <w:rPr>
                <w:rFonts w:ascii="Calibri" w:hAnsi="Calibri" w:cs="Calibri"/>
                <w:color w:val="000000"/>
                <w:sz w:val="22"/>
              </w:rPr>
            </w:pPr>
            <w:r>
              <w:rPr>
                <w:rFonts w:ascii="Calibri" w:hAnsi="Calibri" w:cs="Calibri"/>
                <w:color w:val="000000"/>
                <w:sz w:val="22"/>
              </w:rPr>
              <w:t>Redwoods, College of the</w:t>
            </w:r>
          </w:p>
        </w:tc>
        <w:tc>
          <w:tcPr>
            <w:tcW w:w="2280" w:type="dxa"/>
            <w:tcBorders>
              <w:top w:val="nil"/>
              <w:left w:val="nil"/>
              <w:bottom w:val="single" w:sz="4" w:space="0" w:color="auto"/>
              <w:right w:val="single" w:sz="4" w:space="0" w:color="auto"/>
            </w:tcBorders>
            <w:shd w:val="clear" w:color="FFFFFF" w:fill="FFFFFF"/>
            <w:noWrap/>
            <w:vAlign w:val="bottom"/>
            <w:hideMark/>
          </w:tcPr>
          <w:p w14:paraId="7BB91915" w14:textId="77777777" w:rsidR="00252F81" w:rsidRDefault="00252F81" w:rsidP="00491783">
            <w:pPr>
              <w:rPr>
                <w:rFonts w:ascii="Calibri" w:hAnsi="Calibri" w:cs="Calibri"/>
                <w:color w:val="000000"/>
                <w:sz w:val="22"/>
              </w:rPr>
            </w:pPr>
            <w:r>
              <w:rPr>
                <w:rFonts w:ascii="Calibri" w:hAnsi="Calibri" w:cs="Calibri"/>
                <w:color w:val="000000"/>
                <w:sz w:val="22"/>
              </w:rPr>
              <w:t>Bernadette</w:t>
            </w:r>
          </w:p>
        </w:tc>
        <w:tc>
          <w:tcPr>
            <w:tcW w:w="2700" w:type="dxa"/>
            <w:tcBorders>
              <w:top w:val="nil"/>
              <w:left w:val="nil"/>
              <w:bottom w:val="single" w:sz="4" w:space="0" w:color="auto"/>
              <w:right w:val="single" w:sz="4" w:space="0" w:color="auto"/>
            </w:tcBorders>
            <w:shd w:val="clear" w:color="FFFFFF" w:fill="FFFFFF"/>
            <w:noWrap/>
            <w:vAlign w:val="bottom"/>
            <w:hideMark/>
          </w:tcPr>
          <w:p w14:paraId="07042CC0" w14:textId="77777777" w:rsidR="00252F81" w:rsidRDefault="00252F81" w:rsidP="00491783">
            <w:pPr>
              <w:rPr>
                <w:rFonts w:ascii="Calibri" w:hAnsi="Calibri" w:cs="Calibri"/>
                <w:color w:val="000000"/>
                <w:sz w:val="22"/>
              </w:rPr>
            </w:pPr>
            <w:r>
              <w:rPr>
                <w:rFonts w:ascii="Calibri" w:hAnsi="Calibri" w:cs="Calibri"/>
                <w:color w:val="000000"/>
                <w:sz w:val="22"/>
              </w:rPr>
              <w:t>Johnson</w:t>
            </w:r>
          </w:p>
        </w:tc>
      </w:tr>
      <w:tr w:rsidR="00252F81" w14:paraId="64C88D2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9CE1B8B" w14:textId="77777777" w:rsidR="00252F81" w:rsidRDefault="00252F81" w:rsidP="00491783">
            <w:pPr>
              <w:rPr>
                <w:rFonts w:ascii="Calibri" w:hAnsi="Calibri" w:cs="Calibri"/>
                <w:color w:val="000000"/>
                <w:sz w:val="22"/>
              </w:rPr>
            </w:pPr>
            <w:r>
              <w:rPr>
                <w:rFonts w:ascii="Calibri" w:hAnsi="Calibri" w:cs="Calibri"/>
                <w:color w:val="000000"/>
                <w:sz w:val="22"/>
              </w:rPr>
              <w:t>Reedley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3034D88" w14:textId="77777777" w:rsidR="00252F81" w:rsidRDefault="00252F81" w:rsidP="00491783">
            <w:pPr>
              <w:rPr>
                <w:rFonts w:ascii="Calibri" w:hAnsi="Calibri" w:cs="Calibri"/>
                <w:color w:val="000000"/>
                <w:sz w:val="22"/>
              </w:rPr>
            </w:pPr>
            <w:r>
              <w:rPr>
                <w:rFonts w:ascii="Calibri" w:hAnsi="Calibri" w:cs="Calibri"/>
                <w:color w:val="000000"/>
                <w:sz w:val="22"/>
              </w:rPr>
              <w:t xml:space="preserve">Ruby </w:t>
            </w:r>
          </w:p>
        </w:tc>
        <w:tc>
          <w:tcPr>
            <w:tcW w:w="2700" w:type="dxa"/>
            <w:tcBorders>
              <w:top w:val="nil"/>
              <w:left w:val="nil"/>
              <w:bottom w:val="single" w:sz="4" w:space="0" w:color="auto"/>
              <w:right w:val="single" w:sz="4" w:space="0" w:color="auto"/>
            </w:tcBorders>
            <w:shd w:val="clear" w:color="FFFFFF" w:fill="FFFFFF"/>
            <w:noWrap/>
            <w:vAlign w:val="bottom"/>
            <w:hideMark/>
          </w:tcPr>
          <w:p w14:paraId="70C2306C" w14:textId="77777777" w:rsidR="00252F81" w:rsidRDefault="00252F81" w:rsidP="00491783">
            <w:pPr>
              <w:rPr>
                <w:rFonts w:ascii="Calibri" w:hAnsi="Calibri" w:cs="Calibri"/>
                <w:color w:val="000000"/>
                <w:sz w:val="22"/>
              </w:rPr>
            </w:pPr>
            <w:r>
              <w:rPr>
                <w:rFonts w:ascii="Calibri" w:hAnsi="Calibri" w:cs="Calibri"/>
                <w:color w:val="000000"/>
                <w:sz w:val="22"/>
              </w:rPr>
              <w:t xml:space="preserve">Duran </w:t>
            </w:r>
          </w:p>
        </w:tc>
      </w:tr>
      <w:tr w:rsidR="00252F81" w14:paraId="7843934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CDBFCFD" w14:textId="77777777" w:rsidR="00252F81" w:rsidRDefault="00252F81" w:rsidP="00491783">
            <w:pPr>
              <w:rPr>
                <w:rFonts w:ascii="Calibri" w:hAnsi="Calibri" w:cs="Calibri"/>
                <w:color w:val="000000"/>
                <w:sz w:val="22"/>
              </w:rPr>
            </w:pPr>
            <w:r>
              <w:rPr>
                <w:rFonts w:ascii="Calibri" w:hAnsi="Calibri" w:cs="Calibri"/>
                <w:color w:val="000000"/>
                <w:sz w:val="22"/>
              </w:rPr>
              <w:t>Rio Hondo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E855E5D" w14:textId="77777777" w:rsidR="00252F81" w:rsidRDefault="00252F81" w:rsidP="00491783">
            <w:pPr>
              <w:rPr>
                <w:rFonts w:ascii="Calibri" w:hAnsi="Calibri" w:cs="Calibri"/>
                <w:color w:val="000000"/>
                <w:sz w:val="22"/>
              </w:rPr>
            </w:pPr>
            <w:r>
              <w:rPr>
                <w:rFonts w:ascii="Calibri" w:hAnsi="Calibri" w:cs="Calibri"/>
                <w:color w:val="000000"/>
                <w:sz w:val="22"/>
              </w:rPr>
              <w:t xml:space="preserve">Angela </w:t>
            </w:r>
          </w:p>
        </w:tc>
        <w:tc>
          <w:tcPr>
            <w:tcW w:w="2700" w:type="dxa"/>
            <w:tcBorders>
              <w:top w:val="nil"/>
              <w:left w:val="nil"/>
              <w:bottom w:val="single" w:sz="4" w:space="0" w:color="auto"/>
              <w:right w:val="single" w:sz="4" w:space="0" w:color="auto"/>
            </w:tcBorders>
            <w:shd w:val="clear" w:color="FFFFFF" w:fill="FFFFFF"/>
            <w:noWrap/>
            <w:vAlign w:val="bottom"/>
            <w:hideMark/>
          </w:tcPr>
          <w:p w14:paraId="7D81D133" w14:textId="77777777" w:rsidR="00252F81" w:rsidRDefault="00252F81" w:rsidP="00491783">
            <w:pPr>
              <w:rPr>
                <w:rFonts w:ascii="Calibri" w:hAnsi="Calibri" w:cs="Calibri"/>
                <w:color w:val="000000"/>
                <w:sz w:val="22"/>
              </w:rPr>
            </w:pPr>
            <w:r>
              <w:rPr>
                <w:rFonts w:ascii="Calibri" w:hAnsi="Calibri" w:cs="Calibri"/>
                <w:color w:val="000000"/>
                <w:sz w:val="22"/>
              </w:rPr>
              <w:t xml:space="preserve">Rhodes </w:t>
            </w:r>
          </w:p>
        </w:tc>
      </w:tr>
      <w:tr w:rsidR="00252F81" w14:paraId="15789A0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376E1E4" w14:textId="77777777" w:rsidR="00252F81" w:rsidRDefault="00252F81" w:rsidP="00491783">
            <w:pPr>
              <w:rPr>
                <w:rFonts w:ascii="Calibri" w:hAnsi="Calibri" w:cs="Calibri"/>
                <w:color w:val="000000"/>
                <w:sz w:val="22"/>
              </w:rPr>
            </w:pPr>
            <w:r>
              <w:rPr>
                <w:rFonts w:ascii="Calibri" w:hAnsi="Calibri" w:cs="Calibri"/>
                <w:color w:val="000000"/>
                <w:sz w:val="22"/>
              </w:rPr>
              <w:t>Riverside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2C4B77B" w14:textId="77777777" w:rsidR="00252F81" w:rsidRDefault="00252F81" w:rsidP="00491783">
            <w:pPr>
              <w:rPr>
                <w:rFonts w:ascii="Calibri" w:hAnsi="Calibri" w:cs="Calibri"/>
                <w:color w:val="000000"/>
                <w:sz w:val="22"/>
              </w:rPr>
            </w:pPr>
            <w:r>
              <w:rPr>
                <w:rFonts w:ascii="Calibri" w:hAnsi="Calibri" w:cs="Calibri"/>
                <w:color w:val="000000"/>
                <w:sz w:val="22"/>
              </w:rPr>
              <w:t xml:space="preserve">Don </w:t>
            </w:r>
          </w:p>
        </w:tc>
        <w:tc>
          <w:tcPr>
            <w:tcW w:w="2700" w:type="dxa"/>
            <w:tcBorders>
              <w:top w:val="nil"/>
              <w:left w:val="nil"/>
              <w:bottom w:val="single" w:sz="4" w:space="0" w:color="auto"/>
              <w:right w:val="single" w:sz="4" w:space="0" w:color="auto"/>
            </w:tcBorders>
            <w:shd w:val="clear" w:color="FFFFFF" w:fill="FFFFFF"/>
            <w:noWrap/>
            <w:vAlign w:val="bottom"/>
            <w:hideMark/>
          </w:tcPr>
          <w:p w14:paraId="1FBFA062" w14:textId="77777777" w:rsidR="00252F81" w:rsidRDefault="00252F81" w:rsidP="00491783">
            <w:pPr>
              <w:rPr>
                <w:rFonts w:ascii="Calibri" w:hAnsi="Calibri" w:cs="Calibri"/>
                <w:color w:val="000000"/>
                <w:sz w:val="22"/>
              </w:rPr>
            </w:pPr>
            <w:r>
              <w:rPr>
                <w:rFonts w:ascii="Calibri" w:hAnsi="Calibri" w:cs="Calibri"/>
                <w:color w:val="000000"/>
                <w:sz w:val="22"/>
              </w:rPr>
              <w:t xml:space="preserve">Wilcoxson </w:t>
            </w:r>
          </w:p>
        </w:tc>
      </w:tr>
      <w:tr w:rsidR="00252F81" w14:paraId="5D35CCF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EB9005D" w14:textId="77777777" w:rsidR="00252F81" w:rsidRDefault="00252F81" w:rsidP="00491783">
            <w:pPr>
              <w:rPr>
                <w:rFonts w:ascii="Calibri" w:hAnsi="Calibri" w:cs="Calibri"/>
                <w:color w:val="000000"/>
                <w:sz w:val="22"/>
              </w:rPr>
            </w:pPr>
            <w:r>
              <w:rPr>
                <w:rFonts w:ascii="Calibri" w:hAnsi="Calibri" w:cs="Calibri"/>
                <w:color w:val="000000"/>
                <w:sz w:val="22"/>
              </w:rPr>
              <w:lastRenderedPageBreak/>
              <w:t>Sacramento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A4FCE1F" w14:textId="77777777" w:rsidR="00252F81" w:rsidRDefault="00252F81" w:rsidP="00491783">
            <w:pPr>
              <w:rPr>
                <w:rFonts w:ascii="Calibri" w:hAnsi="Calibri" w:cs="Calibri"/>
                <w:color w:val="000000"/>
                <w:sz w:val="22"/>
              </w:rPr>
            </w:pPr>
            <w:r>
              <w:rPr>
                <w:rFonts w:ascii="Calibri" w:hAnsi="Calibri" w:cs="Calibri"/>
                <w:color w:val="000000"/>
                <w:sz w:val="22"/>
              </w:rPr>
              <w:t xml:space="preserve">Lori </w:t>
            </w:r>
          </w:p>
        </w:tc>
        <w:tc>
          <w:tcPr>
            <w:tcW w:w="2700" w:type="dxa"/>
            <w:tcBorders>
              <w:top w:val="nil"/>
              <w:left w:val="nil"/>
              <w:bottom w:val="single" w:sz="4" w:space="0" w:color="auto"/>
              <w:right w:val="single" w:sz="4" w:space="0" w:color="auto"/>
            </w:tcBorders>
            <w:shd w:val="clear" w:color="FFFFFF" w:fill="FFFFFF"/>
            <w:noWrap/>
            <w:vAlign w:val="bottom"/>
            <w:hideMark/>
          </w:tcPr>
          <w:p w14:paraId="52A34909" w14:textId="77777777" w:rsidR="00252F81" w:rsidRDefault="00252F81" w:rsidP="00491783">
            <w:pPr>
              <w:rPr>
                <w:rFonts w:ascii="Calibri" w:hAnsi="Calibri" w:cs="Calibri"/>
                <w:color w:val="000000"/>
                <w:sz w:val="22"/>
              </w:rPr>
            </w:pPr>
            <w:r>
              <w:rPr>
                <w:rFonts w:ascii="Calibri" w:hAnsi="Calibri" w:cs="Calibri"/>
                <w:color w:val="000000"/>
                <w:sz w:val="22"/>
              </w:rPr>
              <w:t>Petite</w:t>
            </w:r>
          </w:p>
        </w:tc>
      </w:tr>
      <w:tr w:rsidR="00252F81" w14:paraId="3A6FA20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403F7E3" w14:textId="77777777" w:rsidR="00252F81" w:rsidRDefault="00252F81" w:rsidP="00491783">
            <w:pPr>
              <w:rPr>
                <w:rFonts w:ascii="Calibri" w:hAnsi="Calibri" w:cs="Calibri"/>
                <w:color w:val="000000"/>
                <w:sz w:val="22"/>
              </w:rPr>
            </w:pPr>
            <w:r>
              <w:rPr>
                <w:rFonts w:ascii="Calibri" w:hAnsi="Calibri" w:cs="Calibri"/>
                <w:color w:val="000000"/>
                <w:sz w:val="22"/>
              </w:rPr>
              <w:t>Saddleback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749C476" w14:textId="77777777" w:rsidR="00252F81" w:rsidRDefault="00252F81" w:rsidP="00491783">
            <w:pPr>
              <w:rPr>
                <w:rFonts w:ascii="Calibri" w:hAnsi="Calibri" w:cs="Calibri"/>
                <w:color w:val="000000"/>
                <w:sz w:val="22"/>
              </w:rPr>
            </w:pPr>
            <w:r>
              <w:rPr>
                <w:rFonts w:ascii="Calibri" w:hAnsi="Calibri" w:cs="Calibri"/>
                <w:color w:val="000000"/>
                <w:sz w:val="22"/>
              </w:rPr>
              <w:t xml:space="preserve">Frank </w:t>
            </w:r>
          </w:p>
        </w:tc>
        <w:tc>
          <w:tcPr>
            <w:tcW w:w="2700" w:type="dxa"/>
            <w:tcBorders>
              <w:top w:val="nil"/>
              <w:left w:val="nil"/>
              <w:bottom w:val="single" w:sz="4" w:space="0" w:color="auto"/>
              <w:right w:val="single" w:sz="4" w:space="0" w:color="auto"/>
            </w:tcBorders>
            <w:shd w:val="clear" w:color="FFFFFF" w:fill="FFFFFF"/>
            <w:noWrap/>
            <w:vAlign w:val="bottom"/>
            <w:hideMark/>
          </w:tcPr>
          <w:p w14:paraId="4402CC97" w14:textId="77777777" w:rsidR="00252F81" w:rsidRDefault="00252F81" w:rsidP="00491783">
            <w:pPr>
              <w:rPr>
                <w:rFonts w:ascii="Calibri" w:hAnsi="Calibri" w:cs="Calibri"/>
                <w:color w:val="000000"/>
                <w:sz w:val="22"/>
              </w:rPr>
            </w:pPr>
            <w:r>
              <w:rPr>
                <w:rFonts w:ascii="Calibri" w:hAnsi="Calibri" w:cs="Calibri"/>
                <w:color w:val="000000"/>
                <w:sz w:val="22"/>
              </w:rPr>
              <w:t xml:space="preserve">Gonzalez </w:t>
            </w:r>
          </w:p>
        </w:tc>
      </w:tr>
      <w:tr w:rsidR="00252F81" w14:paraId="032EFCB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A708CE" w14:textId="77777777" w:rsidR="00252F81" w:rsidRDefault="00252F81" w:rsidP="00491783">
            <w:pPr>
              <w:rPr>
                <w:rFonts w:ascii="Calibri" w:hAnsi="Calibri" w:cs="Calibri"/>
                <w:color w:val="000000"/>
                <w:sz w:val="22"/>
              </w:rPr>
            </w:pPr>
            <w:r>
              <w:rPr>
                <w:rFonts w:ascii="Calibri" w:hAnsi="Calibri" w:cs="Calibri"/>
                <w:color w:val="000000"/>
                <w:sz w:val="22"/>
              </w:rPr>
              <w:t>San Bernardino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E09BE20" w14:textId="77777777" w:rsidR="00252F81" w:rsidRDefault="00252F81" w:rsidP="00491783">
            <w:pPr>
              <w:rPr>
                <w:rFonts w:ascii="Calibri" w:hAnsi="Calibri" w:cs="Calibri"/>
                <w:color w:val="000000"/>
                <w:sz w:val="22"/>
              </w:rPr>
            </w:pPr>
            <w:r>
              <w:rPr>
                <w:rFonts w:ascii="Calibri" w:hAnsi="Calibri" w:cs="Calibri"/>
                <w:color w:val="000000"/>
                <w:sz w:val="22"/>
              </w:rPr>
              <w:t xml:space="preserve">Andrea </w:t>
            </w:r>
          </w:p>
        </w:tc>
        <w:tc>
          <w:tcPr>
            <w:tcW w:w="2700" w:type="dxa"/>
            <w:tcBorders>
              <w:top w:val="nil"/>
              <w:left w:val="nil"/>
              <w:bottom w:val="single" w:sz="4" w:space="0" w:color="auto"/>
              <w:right w:val="single" w:sz="4" w:space="0" w:color="auto"/>
            </w:tcBorders>
            <w:shd w:val="clear" w:color="FFFFFF" w:fill="FFFFFF"/>
            <w:noWrap/>
            <w:vAlign w:val="bottom"/>
            <w:hideMark/>
          </w:tcPr>
          <w:p w14:paraId="26CF8BB2" w14:textId="77777777" w:rsidR="00252F81" w:rsidRDefault="00252F81" w:rsidP="00491783">
            <w:pPr>
              <w:rPr>
                <w:rFonts w:ascii="Calibri" w:hAnsi="Calibri" w:cs="Calibri"/>
                <w:color w:val="000000"/>
                <w:sz w:val="22"/>
              </w:rPr>
            </w:pPr>
            <w:r>
              <w:rPr>
                <w:rFonts w:ascii="Calibri" w:hAnsi="Calibri" w:cs="Calibri"/>
                <w:color w:val="000000"/>
                <w:sz w:val="22"/>
              </w:rPr>
              <w:t xml:space="preserve">Hecht </w:t>
            </w:r>
          </w:p>
        </w:tc>
      </w:tr>
      <w:tr w:rsidR="00252F81" w14:paraId="297EBE24"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CA2A6AB" w14:textId="77777777" w:rsidR="00252F81" w:rsidRDefault="00252F81" w:rsidP="00491783">
            <w:pPr>
              <w:rPr>
                <w:rFonts w:ascii="Calibri" w:hAnsi="Calibri" w:cs="Calibri"/>
                <w:color w:val="000000"/>
                <w:sz w:val="22"/>
              </w:rPr>
            </w:pPr>
            <w:r>
              <w:rPr>
                <w:rFonts w:ascii="Calibri" w:hAnsi="Calibri" w:cs="Calibri"/>
                <w:color w:val="000000"/>
                <w:sz w:val="22"/>
              </w:rPr>
              <w:t>San Diego City College</w:t>
            </w:r>
          </w:p>
        </w:tc>
        <w:tc>
          <w:tcPr>
            <w:tcW w:w="2280" w:type="dxa"/>
            <w:tcBorders>
              <w:top w:val="nil"/>
              <w:left w:val="nil"/>
              <w:bottom w:val="single" w:sz="4" w:space="0" w:color="auto"/>
              <w:right w:val="single" w:sz="4" w:space="0" w:color="auto"/>
            </w:tcBorders>
            <w:shd w:val="clear" w:color="auto" w:fill="auto"/>
            <w:noWrap/>
            <w:vAlign w:val="bottom"/>
            <w:hideMark/>
          </w:tcPr>
          <w:p w14:paraId="46E0B6F4" w14:textId="77777777" w:rsidR="00252F81" w:rsidRDefault="00252F81" w:rsidP="00491783">
            <w:pPr>
              <w:rPr>
                <w:rFonts w:ascii="Calibri" w:hAnsi="Calibri" w:cs="Calibri"/>
                <w:color w:val="000000"/>
                <w:sz w:val="22"/>
              </w:rPr>
            </w:pPr>
            <w:r>
              <w:rPr>
                <w:rFonts w:ascii="Calibri" w:hAnsi="Calibri" w:cs="Calibri"/>
                <w:color w:val="000000"/>
                <w:sz w:val="22"/>
              </w:rPr>
              <w:t>Mona</w:t>
            </w:r>
          </w:p>
        </w:tc>
        <w:tc>
          <w:tcPr>
            <w:tcW w:w="2700" w:type="dxa"/>
            <w:tcBorders>
              <w:top w:val="nil"/>
              <w:left w:val="nil"/>
              <w:bottom w:val="single" w:sz="4" w:space="0" w:color="auto"/>
              <w:right w:val="single" w:sz="4" w:space="0" w:color="auto"/>
            </w:tcBorders>
            <w:shd w:val="clear" w:color="auto" w:fill="auto"/>
            <w:noWrap/>
            <w:vAlign w:val="bottom"/>
            <w:hideMark/>
          </w:tcPr>
          <w:p w14:paraId="35D78E6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Alsoraimi</w:t>
            </w:r>
            <w:proofErr w:type="spellEnd"/>
            <w:r>
              <w:rPr>
                <w:rFonts w:ascii="Calibri" w:hAnsi="Calibri" w:cs="Calibri"/>
                <w:color w:val="000000"/>
                <w:sz w:val="22"/>
              </w:rPr>
              <w:t>-Espiritu</w:t>
            </w:r>
          </w:p>
        </w:tc>
      </w:tr>
      <w:tr w:rsidR="00252F81" w14:paraId="544B285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E5131CF" w14:textId="77777777" w:rsidR="00252F81" w:rsidRDefault="00252F81" w:rsidP="00491783">
            <w:pPr>
              <w:rPr>
                <w:rFonts w:ascii="Calibri" w:hAnsi="Calibri" w:cs="Calibri"/>
                <w:color w:val="000000"/>
                <w:sz w:val="22"/>
              </w:rPr>
            </w:pPr>
            <w:r>
              <w:rPr>
                <w:rFonts w:ascii="Calibri" w:hAnsi="Calibri" w:cs="Calibri"/>
                <w:color w:val="000000"/>
                <w:sz w:val="22"/>
              </w:rPr>
              <w:t>San Diego Continuing Ed</w:t>
            </w:r>
          </w:p>
        </w:tc>
        <w:tc>
          <w:tcPr>
            <w:tcW w:w="2280" w:type="dxa"/>
            <w:tcBorders>
              <w:top w:val="nil"/>
              <w:left w:val="nil"/>
              <w:bottom w:val="single" w:sz="4" w:space="0" w:color="auto"/>
              <w:right w:val="single" w:sz="4" w:space="0" w:color="auto"/>
            </w:tcBorders>
            <w:shd w:val="clear" w:color="FFFFFF" w:fill="FFFFFF"/>
            <w:noWrap/>
            <w:vAlign w:val="bottom"/>
            <w:hideMark/>
          </w:tcPr>
          <w:p w14:paraId="0BF0BE06" w14:textId="77777777" w:rsidR="00252F81" w:rsidRDefault="00252F81" w:rsidP="00491783">
            <w:pPr>
              <w:rPr>
                <w:rFonts w:ascii="Calibri" w:hAnsi="Calibri" w:cs="Calibri"/>
                <w:color w:val="000000"/>
                <w:sz w:val="22"/>
              </w:rPr>
            </w:pPr>
            <w:r>
              <w:rPr>
                <w:rFonts w:ascii="Calibri" w:hAnsi="Calibri" w:cs="Calibri"/>
                <w:color w:val="000000"/>
                <w:sz w:val="22"/>
              </w:rPr>
              <w:t xml:space="preserve">Richard </w:t>
            </w:r>
          </w:p>
        </w:tc>
        <w:tc>
          <w:tcPr>
            <w:tcW w:w="2700" w:type="dxa"/>
            <w:tcBorders>
              <w:top w:val="nil"/>
              <w:left w:val="nil"/>
              <w:bottom w:val="single" w:sz="4" w:space="0" w:color="auto"/>
              <w:right w:val="single" w:sz="4" w:space="0" w:color="auto"/>
            </w:tcBorders>
            <w:shd w:val="clear" w:color="FFFFFF" w:fill="FFFFFF"/>
            <w:noWrap/>
            <w:vAlign w:val="bottom"/>
            <w:hideMark/>
          </w:tcPr>
          <w:p w14:paraId="2DB6AE58" w14:textId="77777777" w:rsidR="00252F81" w:rsidRDefault="00252F81" w:rsidP="00491783">
            <w:pPr>
              <w:rPr>
                <w:rFonts w:ascii="Calibri" w:hAnsi="Calibri" w:cs="Calibri"/>
                <w:color w:val="000000"/>
                <w:sz w:val="22"/>
              </w:rPr>
            </w:pPr>
            <w:r>
              <w:rPr>
                <w:rFonts w:ascii="Calibri" w:hAnsi="Calibri" w:cs="Calibri"/>
                <w:color w:val="000000"/>
                <w:sz w:val="22"/>
              </w:rPr>
              <w:t>Weinroth</w:t>
            </w:r>
          </w:p>
        </w:tc>
      </w:tr>
      <w:tr w:rsidR="00252F81" w14:paraId="67285D3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2580259" w14:textId="77777777" w:rsidR="00252F81" w:rsidRDefault="00252F81" w:rsidP="00491783">
            <w:pPr>
              <w:rPr>
                <w:rFonts w:ascii="Calibri" w:hAnsi="Calibri" w:cs="Calibri"/>
                <w:color w:val="000000"/>
                <w:sz w:val="22"/>
              </w:rPr>
            </w:pPr>
            <w:r>
              <w:rPr>
                <w:rFonts w:ascii="Calibri" w:hAnsi="Calibri" w:cs="Calibri"/>
                <w:color w:val="000000"/>
                <w:sz w:val="22"/>
              </w:rPr>
              <w:t>San Diego Mesa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55F019F" w14:textId="77777777" w:rsidR="00252F81" w:rsidRDefault="00252F81" w:rsidP="00491783">
            <w:pPr>
              <w:rPr>
                <w:rFonts w:ascii="Calibri" w:hAnsi="Calibri" w:cs="Calibri"/>
                <w:color w:val="000000"/>
                <w:sz w:val="22"/>
              </w:rPr>
            </w:pPr>
            <w:r>
              <w:rPr>
                <w:rFonts w:ascii="Calibri" w:hAnsi="Calibri" w:cs="Calibri"/>
                <w:color w:val="000000"/>
                <w:sz w:val="22"/>
              </w:rPr>
              <w:t>Andrew</w:t>
            </w:r>
          </w:p>
        </w:tc>
        <w:tc>
          <w:tcPr>
            <w:tcW w:w="2700" w:type="dxa"/>
            <w:tcBorders>
              <w:top w:val="nil"/>
              <w:left w:val="nil"/>
              <w:bottom w:val="single" w:sz="4" w:space="0" w:color="auto"/>
              <w:right w:val="single" w:sz="4" w:space="0" w:color="auto"/>
            </w:tcBorders>
            <w:shd w:val="clear" w:color="FFFFFF" w:fill="FFFFFF"/>
            <w:noWrap/>
            <w:vAlign w:val="bottom"/>
            <w:hideMark/>
          </w:tcPr>
          <w:p w14:paraId="08CE232E" w14:textId="77777777" w:rsidR="00252F81" w:rsidRDefault="00252F81" w:rsidP="00491783">
            <w:pPr>
              <w:rPr>
                <w:rFonts w:ascii="Calibri" w:hAnsi="Calibri" w:cs="Calibri"/>
                <w:color w:val="000000"/>
                <w:sz w:val="22"/>
              </w:rPr>
            </w:pPr>
            <w:r>
              <w:rPr>
                <w:rFonts w:ascii="Calibri" w:hAnsi="Calibri" w:cs="Calibri"/>
                <w:color w:val="000000"/>
                <w:sz w:val="22"/>
              </w:rPr>
              <w:t>Hoffman</w:t>
            </w:r>
          </w:p>
        </w:tc>
      </w:tr>
      <w:tr w:rsidR="00252F81" w14:paraId="659696E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28C3DEE" w14:textId="77777777" w:rsidR="00252F81" w:rsidRDefault="00252F81" w:rsidP="00491783">
            <w:pPr>
              <w:rPr>
                <w:rFonts w:ascii="Calibri" w:hAnsi="Calibri" w:cs="Calibri"/>
                <w:color w:val="000000"/>
                <w:sz w:val="22"/>
              </w:rPr>
            </w:pPr>
            <w:r>
              <w:rPr>
                <w:rFonts w:ascii="Calibri" w:hAnsi="Calibri" w:cs="Calibri"/>
                <w:color w:val="000000"/>
                <w:sz w:val="22"/>
              </w:rPr>
              <w:t>San Diego Miramar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930831E" w14:textId="77777777" w:rsidR="00252F81" w:rsidRDefault="00252F81" w:rsidP="00491783">
            <w:pPr>
              <w:rPr>
                <w:rFonts w:ascii="Calibri" w:hAnsi="Calibri" w:cs="Calibri"/>
                <w:color w:val="000000"/>
                <w:sz w:val="22"/>
              </w:rPr>
            </w:pPr>
            <w:r>
              <w:rPr>
                <w:rFonts w:ascii="Calibri" w:hAnsi="Calibri" w:cs="Calibri"/>
                <w:color w:val="000000"/>
                <w:sz w:val="22"/>
              </w:rPr>
              <w:t>Pablo</w:t>
            </w:r>
          </w:p>
        </w:tc>
        <w:tc>
          <w:tcPr>
            <w:tcW w:w="2700" w:type="dxa"/>
            <w:tcBorders>
              <w:top w:val="nil"/>
              <w:left w:val="nil"/>
              <w:bottom w:val="single" w:sz="4" w:space="0" w:color="auto"/>
              <w:right w:val="single" w:sz="4" w:space="0" w:color="auto"/>
            </w:tcBorders>
            <w:shd w:val="clear" w:color="FFFFFF" w:fill="FFFFFF"/>
            <w:noWrap/>
            <w:vAlign w:val="bottom"/>
            <w:hideMark/>
          </w:tcPr>
          <w:p w14:paraId="4522DD74" w14:textId="77777777" w:rsidR="00252F81" w:rsidRDefault="00252F81" w:rsidP="00491783">
            <w:pPr>
              <w:rPr>
                <w:rFonts w:ascii="Calibri" w:hAnsi="Calibri" w:cs="Calibri"/>
                <w:color w:val="000000"/>
                <w:sz w:val="22"/>
              </w:rPr>
            </w:pPr>
            <w:r>
              <w:rPr>
                <w:rFonts w:ascii="Calibri" w:hAnsi="Calibri" w:cs="Calibri"/>
                <w:color w:val="000000"/>
                <w:sz w:val="22"/>
              </w:rPr>
              <w:t>Martin</w:t>
            </w:r>
          </w:p>
        </w:tc>
      </w:tr>
      <w:tr w:rsidR="00252F81" w14:paraId="74C0EDC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D2763F2" w14:textId="77777777" w:rsidR="00252F81" w:rsidRDefault="00252F81" w:rsidP="00491783">
            <w:pPr>
              <w:rPr>
                <w:rFonts w:ascii="Calibri" w:hAnsi="Calibri" w:cs="Calibri"/>
                <w:color w:val="000000"/>
                <w:sz w:val="22"/>
              </w:rPr>
            </w:pPr>
            <w:r>
              <w:rPr>
                <w:rFonts w:ascii="Calibri" w:hAnsi="Calibri" w:cs="Calibri"/>
                <w:color w:val="000000"/>
                <w:sz w:val="22"/>
              </w:rPr>
              <w:t>San Francisco, City College of</w:t>
            </w:r>
          </w:p>
        </w:tc>
        <w:tc>
          <w:tcPr>
            <w:tcW w:w="2280" w:type="dxa"/>
            <w:tcBorders>
              <w:top w:val="nil"/>
              <w:left w:val="nil"/>
              <w:bottom w:val="single" w:sz="4" w:space="0" w:color="auto"/>
              <w:right w:val="single" w:sz="4" w:space="0" w:color="auto"/>
            </w:tcBorders>
            <w:shd w:val="clear" w:color="FFFFFF" w:fill="FFFFFF"/>
            <w:noWrap/>
            <w:vAlign w:val="bottom"/>
            <w:hideMark/>
          </w:tcPr>
          <w:p w14:paraId="4B3220D1" w14:textId="77777777" w:rsidR="00252F81" w:rsidRDefault="00252F81" w:rsidP="00491783">
            <w:pPr>
              <w:rPr>
                <w:rFonts w:ascii="Calibri" w:hAnsi="Calibri" w:cs="Calibri"/>
                <w:color w:val="000000"/>
                <w:sz w:val="22"/>
              </w:rPr>
            </w:pPr>
            <w:r>
              <w:rPr>
                <w:rFonts w:ascii="Calibri" w:hAnsi="Calibri" w:cs="Calibri"/>
                <w:color w:val="000000"/>
                <w:sz w:val="22"/>
              </w:rPr>
              <w:t>Alexis</w:t>
            </w:r>
          </w:p>
        </w:tc>
        <w:tc>
          <w:tcPr>
            <w:tcW w:w="2700" w:type="dxa"/>
            <w:tcBorders>
              <w:top w:val="nil"/>
              <w:left w:val="nil"/>
              <w:bottom w:val="single" w:sz="4" w:space="0" w:color="auto"/>
              <w:right w:val="single" w:sz="4" w:space="0" w:color="auto"/>
            </w:tcBorders>
            <w:shd w:val="clear" w:color="FFFFFF" w:fill="FFFFFF"/>
            <w:noWrap/>
            <w:vAlign w:val="bottom"/>
            <w:hideMark/>
          </w:tcPr>
          <w:p w14:paraId="5D21CCF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Litzky</w:t>
            </w:r>
            <w:proofErr w:type="spellEnd"/>
          </w:p>
        </w:tc>
      </w:tr>
      <w:tr w:rsidR="00252F81" w14:paraId="1F2C21D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86FDC04" w14:textId="77777777" w:rsidR="00252F81" w:rsidRDefault="00252F81" w:rsidP="00491783">
            <w:pPr>
              <w:rPr>
                <w:rFonts w:ascii="Calibri" w:hAnsi="Calibri" w:cs="Calibri"/>
                <w:color w:val="000000"/>
                <w:sz w:val="22"/>
              </w:rPr>
            </w:pPr>
            <w:r>
              <w:rPr>
                <w:rFonts w:ascii="Calibri" w:hAnsi="Calibri" w:cs="Calibri"/>
                <w:color w:val="000000"/>
                <w:sz w:val="22"/>
              </w:rPr>
              <w:t>San Joaquin Delta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65859BF" w14:textId="77777777" w:rsidR="00252F81" w:rsidRDefault="00252F81" w:rsidP="00491783">
            <w:pPr>
              <w:rPr>
                <w:rFonts w:ascii="Calibri" w:hAnsi="Calibri" w:cs="Calibri"/>
                <w:color w:val="000000"/>
                <w:sz w:val="22"/>
              </w:rPr>
            </w:pPr>
            <w:r>
              <w:rPr>
                <w:rFonts w:ascii="Calibri" w:hAnsi="Calibri" w:cs="Calibri"/>
                <w:color w:val="000000"/>
                <w:sz w:val="22"/>
              </w:rPr>
              <w:t>Becky</w:t>
            </w:r>
          </w:p>
        </w:tc>
        <w:tc>
          <w:tcPr>
            <w:tcW w:w="2700" w:type="dxa"/>
            <w:tcBorders>
              <w:top w:val="nil"/>
              <w:left w:val="nil"/>
              <w:bottom w:val="single" w:sz="4" w:space="0" w:color="auto"/>
              <w:right w:val="single" w:sz="4" w:space="0" w:color="auto"/>
            </w:tcBorders>
            <w:shd w:val="clear" w:color="FFFFFF" w:fill="FFFFFF"/>
            <w:noWrap/>
            <w:vAlign w:val="bottom"/>
            <w:hideMark/>
          </w:tcPr>
          <w:p w14:paraId="6677DB7C" w14:textId="77777777" w:rsidR="00252F81" w:rsidRDefault="00252F81" w:rsidP="00491783">
            <w:pPr>
              <w:rPr>
                <w:rFonts w:ascii="Calibri" w:hAnsi="Calibri" w:cs="Calibri"/>
                <w:color w:val="000000"/>
                <w:sz w:val="22"/>
              </w:rPr>
            </w:pPr>
            <w:r>
              <w:rPr>
                <w:rFonts w:ascii="Calibri" w:hAnsi="Calibri" w:cs="Calibri"/>
                <w:color w:val="000000"/>
                <w:sz w:val="22"/>
              </w:rPr>
              <w:t>Plaza</w:t>
            </w:r>
          </w:p>
        </w:tc>
      </w:tr>
      <w:tr w:rsidR="00252F81" w14:paraId="29DB9B03"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7B1B810F" w14:textId="77777777" w:rsidR="00252F81" w:rsidRDefault="00252F81" w:rsidP="00491783">
            <w:pPr>
              <w:rPr>
                <w:rFonts w:ascii="Calibri" w:hAnsi="Calibri" w:cs="Calibri"/>
                <w:color w:val="000000"/>
                <w:sz w:val="22"/>
              </w:rPr>
            </w:pPr>
            <w:r>
              <w:rPr>
                <w:rFonts w:ascii="Calibri" w:hAnsi="Calibri" w:cs="Calibri"/>
                <w:color w:val="000000"/>
                <w:sz w:val="22"/>
              </w:rPr>
              <w:t>San Jose City College</w:t>
            </w:r>
          </w:p>
        </w:tc>
        <w:tc>
          <w:tcPr>
            <w:tcW w:w="2280" w:type="dxa"/>
            <w:tcBorders>
              <w:top w:val="nil"/>
              <w:left w:val="nil"/>
              <w:bottom w:val="single" w:sz="4" w:space="0" w:color="auto"/>
              <w:right w:val="single" w:sz="4" w:space="0" w:color="auto"/>
            </w:tcBorders>
            <w:shd w:val="clear" w:color="auto" w:fill="auto"/>
            <w:noWrap/>
            <w:vAlign w:val="bottom"/>
            <w:hideMark/>
          </w:tcPr>
          <w:p w14:paraId="6933069F" w14:textId="77777777" w:rsidR="00252F81" w:rsidRDefault="00252F81" w:rsidP="00491783">
            <w:pPr>
              <w:rPr>
                <w:rFonts w:ascii="Calibri" w:hAnsi="Calibri" w:cs="Calibri"/>
                <w:color w:val="000000"/>
                <w:sz w:val="22"/>
              </w:rPr>
            </w:pPr>
            <w:r>
              <w:rPr>
                <w:rFonts w:ascii="Calibri" w:hAnsi="Calibri" w:cs="Calibri"/>
                <w:color w:val="000000"/>
                <w:sz w:val="22"/>
              </w:rPr>
              <w:t>Heidi</w:t>
            </w:r>
          </w:p>
        </w:tc>
        <w:tc>
          <w:tcPr>
            <w:tcW w:w="2700" w:type="dxa"/>
            <w:tcBorders>
              <w:top w:val="nil"/>
              <w:left w:val="nil"/>
              <w:bottom w:val="single" w:sz="4" w:space="0" w:color="auto"/>
              <w:right w:val="single" w:sz="4" w:space="0" w:color="auto"/>
            </w:tcBorders>
            <w:shd w:val="clear" w:color="auto" w:fill="auto"/>
            <w:noWrap/>
            <w:vAlign w:val="bottom"/>
            <w:hideMark/>
          </w:tcPr>
          <w:p w14:paraId="6591EA6F" w14:textId="77777777" w:rsidR="00252F81" w:rsidRDefault="00252F81" w:rsidP="00491783">
            <w:pPr>
              <w:rPr>
                <w:rFonts w:ascii="Calibri" w:hAnsi="Calibri" w:cs="Calibri"/>
                <w:color w:val="000000"/>
                <w:sz w:val="22"/>
              </w:rPr>
            </w:pPr>
            <w:r>
              <w:rPr>
                <w:rFonts w:ascii="Calibri" w:hAnsi="Calibri" w:cs="Calibri"/>
                <w:color w:val="000000"/>
                <w:sz w:val="22"/>
              </w:rPr>
              <w:t>Kozlowski</w:t>
            </w:r>
          </w:p>
        </w:tc>
      </w:tr>
      <w:tr w:rsidR="00252F81" w14:paraId="5E6D1A0C"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68D69123" w14:textId="77777777" w:rsidR="00252F81" w:rsidRDefault="00252F81" w:rsidP="00491783">
            <w:pPr>
              <w:rPr>
                <w:rFonts w:ascii="Calibri" w:hAnsi="Calibri" w:cs="Calibri"/>
                <w:color w:val="000000"/>
                <w:sz w:val="22"/>
              </w:rPr>
            </w:pPr>
            <w:r>
              <w:rPr>
                <w:rFonts w:ascii="Calibri" w:hAnsi="Calibri" w:cs="Calibri"/>
                <w:color w:val="000000"/>
                <w:sz w:val="22"/>
              </w:rPr>
              <w:t>San Jose-Evergreen CCD</w:t>
            </w:r>
          </w:p>
        </w:tc>
        <w:tc>
          <w:tcPr>
            <w:tcW w:w="2280" w:type="dxa"/>
            <w:tcBorders>
              <w:top w:val="nil"/>
              <w:left w:val="nil"/>
              <w:bottom w:val="single" w:sz="4" w:space="0" w:color="auto"/>
              <w:right w:val="single" w:sz="4" w:space="0" w:color="auto"/>
            </w:tcBorders>
            <w:shd w:val="clear" w:color="auto" w:fill="auto"/>
            <w:noWrap/>
            <w:vAlign w:val="bottom"/>
            <w:hideMark/>
          </w:tcPr>
          <w:p w14:paraId="0A8ADDC2" w14:textId="77777777" w:rsidR="00252F81" w:rsidRDefault="00252F81" w:rsidP="00491783">
            <w:pPr>
              <w:rPr>
                <w:rFonts w:ascii="Calibri" w:hAnsi="Calibri" w:cs="Calibri"/>
                <w:color w:val="000000"/>
                <w:sz w:val="22"/>
              </w:rPr>
            </w:pPr>
            <w:r>
              <w:rPr>
                <w:rFonts w:ascii="Calibri" w:hAnsi="Calibri" w:cs="Calibri"/>
                <w:color w:val="000000"/>
                <w:sz w:val="22"/>
              </w:rPr>
              <w:t>Eric</w:t>
            </w:r>
          </w:p>
        </w:tc>
        <w:tc>
          <w:tcPr>
            <w:tcW w:w="2700" w:type="dxa"/>
            <w:tcBorders>
              <w:top w:val="nil"/>
              <w:left w:val="nil"/>
              <w:bottom w:val="single" w:sz="4" w:space="0" w:color="auto"/>
              <w:right w:val="single" w:sz="4" w:space="0" w:color="auto"/>
            </w:tcBorders>
            <w:shd w:val="clear" w:color="auto" w:fill="auto"/>
            <w:noWrap/>
            <w:vAlign w:val="bottom"/>
            <w:hideMark/>
          </w:tcPr>
          <w:p w14:paraId="0C6A207D"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Narveson</w:t>
            </w:r>
            <w:proofErr w:type="spellEnd"/>
          </w:p>
        </w:tc>
      </w:tr>
      <w:tr w:rsidR="00252F81" w14:paraId="09D8250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A8D38DF" w14:textId="77777777" w:rsidR="00252F81" w:rsidRDefault="00252F81" w:rsidP="00491783">
            <w:pPr>
              <w:rPr>
                <w:rFonts w:ascii="Calibri" w:hAnsi="Calibri" w:cs="Calibri"/>
                <w:color w:val="000000"/>
                <w:sz w:val="22"/>
              </w:rPr>
            </w:pPr>
            <w:r>
              <w:rPr>
                <w:rFonts w:ascii="Calibri" w:hAnsi="Calibri" w:cs="Calibri"/>
                <w:color w:val="000000"/>
                <w:sz w:val="22"/>
              </w:rPr>
              <w:t>San Mateo CCD</w:t>
            </w:r>
          </w:p>
        </w:tc>
        <w:tc>
          <w:tcPr>
            <w:tcW w:w="2280" w:type="dxa"/>
            <w:tcBorders>
              <w:top w:val="nil"/>
              <w:left w:val="nil"/>
              <w:bottom w:val="single" w:sz="4" w:space="0" w:color="auto"/>
              <w:right w:val="single" w:sz="4" w:space="0" w:color="auto"/>
            </w:tcBorders>
            <w:shd w:val="clear" w:color="FFFFFF" w:fill="FFFFFF"/>
            <w:noWrap/>
            <w:vAlign w:val="bottom"/>
            <w:hideMark/>
          </w:tcPr>
          <w:p w14:paraId="36CB75D0" w14:textId="77777777" w:rsidR="00252F81" w:rsidRDefault="00252F81" w:rsidP="00491783">
            <w:pPr>
              <w:rPr>
                <w:rFonts w:ascii="Calibri" w:hAnsi="Calibri" w:cs="Calibri"/>
                <w:color w:val="000000"/>
                <w:sz w:val="22"/>
              </w:rPr>
            </w:pPr>
            <w:r>
              <w:rPr>
                <w:rFonts w:ascii="Calibri" w:hAnsi="Calibri" w:cs="Calibri"/>
                <w:color w:val="000000"/>
                <w:sz w:val="22"/>
              </w:rPr>
              <w:t>David</w:t>
            </w:r>
          </w:p>
        </w:tc>
        <w:tc>
          <w:tcPr>
            <w:tcW w:w="2700" w:type="dxa"/>
            <w:tcBorders>
              <w:top w:val="nil"/>
              <w:left w:val="nil"/>
              <w:bottom w:val="single" w:sz="4" w:space="0" w:color="auto"/>
              <w:right w:val="single" w:sz="4" w:space="0" w:color="auto"/>
            </w:tcBorders>
            <w:shd w:val="clear" w:color="FFFFFF" w:fill="FFFFFF"/>
            <w:noWrap/>
            <w:vAlign w:val="bottom"/>
            <w:hideMark/>
          </w:tcPr>
          <w:p w14:paraId="36738C3F" w14:textId="77777777" w:rsidR="00252F81" w:rsidRDefault="00252F81" w:rsidP="00491783">
            <w:pPr>
              <w:rPr>
                <w:rFonts w:ascii="Calibri" w:hAnsi="Calibri" w:cs="Calibri"/>
                <w:color w:val="000000"/>
                <w:sz w:val="22"/>
              </w:rPr>
            </w:pPr>
            <w:r>
              <w:rPr>
                <w:rFonts w:ascii="Calibri" w:hAnsi="Calibri" w:cs="Calibri"/>
                <w:color w:val="000000"/>
                <w:sz w:val="22"/>
              </w:rPr>
              <w:t>Eck</w:t>
            </w:r>
          </w:p>
        </w:tc>
      </w:tr>
      <w:tr w:rsidR="00252F81" w14:paraId="2D2D691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4106237" w14:textId="77777777" w:rsidR="00252F81" w:rsidRDefault="00252F81" w:rsidP="00491783">
            <w:pPr>
              <w:rPr>
                <w:rFonts w:ascii="Calibri" w:hAnsi="Calibri" w:cs="Calibri"/>
                <w:color w:val="000000"/>
                <w:sz w:val="22"/>
              </w:rPr>
            </w:pPr>
            <w:r>
              <w:rPr>
                <w:rFonts w:ascii="Calibri" w:hAnsi="Calibri" w:cs="Calibri"/>
                <w:color w:val="000000"/>
                <w:sz w:val="22"/>
              </w:rPr>
              <w:t xml:space="preserve">San Mateo, College of </w:t>
            </w:r>
          </w:p>
        </w:tc>
        <w:tc>
          <w:tcPr>
            <w:tcW w:w="2280" w:type="dxa"/>
            <w:tcBorders>
              <w:top w:val="nil"/>
              <w:left w:val="nil"/>
              <w:bottom w:val="single" w:sz="4" w:space="0" w:color="auto"/>
              <w:right w:val="single" w:sz="4" w:space="0" w:color="auto"/>
            </w:tcBorders>
            <w:shd w:val="clear" w:color="FFFFFF" w:fill="FFFFFF"/>
            <w:noWrap/>
            <w:vAlign w:val="bottom"/>
            <w:hideMark/>
          </w:tcPr>
          <w:p w14:paraId="4394C36E" w14:textId="77777777" w:rsidR="00252F81" w:rsidRDefault="00252F81" w:rsidP="00491783">
            <w:pPr>
              <w:rPr>
                <w:rFonts w:ascii="Calibri" w:hAnsi="Calibri" w:cs="Calibri"/>
                <w:color w:val="000000"/>
                <w:sz w:val="22"/>
              </w:rPr>
            </w:pPr>
            <w:r>
              <w:rPr>
                <w:rFonts w:ascii="Calibri" w:hAnsi="Calibri" w:cs="Calibri"/>
                <w:color w:val="000000"/>
                <w:sz w:val="22"/>
              </w:rPr>
              <w:t>Tod</w:t>
            </w:r>
          </w:p>
        </w:tc>
        <w:tc>
          <w:tcPr>
            <w:tcW w:w="2700" w:type="dxa"/>
            <w:tcBorders>
              <w:top w:val="nil"/>
              <w:left w:val="nil"/>
              <w:bottom w:val="single" w:sz="4" w:space="0" w:color="auto"/>
              <w:right w:val="single" w:sz="4" w:space="0" w:color="auto"/>
            </w:tcBorders>
            <w:shd w:val="clear" w:color="FFFFFF" w:fill="FFFFFF"/>
            <w:noWrap/>
            <w:vAlign w:val="bottom"/>
            <w:hideMark/>
          </w:tcPr>
          <w:p w14:paraId="3D1A1892"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Windisch</w:t>
            </w:r>
            <w:proofErr w:type="spellEnd"/>
          </w:p>
        </w:tc>
      </w:tr>
      <w:tr w:rsidR="00252F81" w14:paraId="4BF96A0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224645A" w14:textId="77777777" w:rsidR="00252F81" w:rsidRDefault="00252F81" w:rsidP="00491783">
            <w:pPr>
              <w:rPr>
                <w:rFonts w:ascii="Calibri" w:hAnsi="Calibri" w:cs="Calibri"/>
                <w:color w:val="000000"/>
                <w:sz w:val="22"/>
              </w:rPr>
            </w:pPr>
            <w:r>
              <w:rPr>
                <w:rFonts w:ascii="Calibri" w:hAnsi="Calibri" w:cs="Calibri"/>
                <w:color w:val="000000"/>
                <w:sz w:val="22"/>
              </w:rPr>
              <w:t>Santa Ana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2AACDC" w14:textId="77777777" w:rsidR="00252F81" w:rsidRDefault="00252F81" w:rsidP="00491783">
            <w:pPr>
              <w:rPr>
                <w:rFonts w:ascii="Calibri" w:hAnsi="Calibri" w:cs="Calibri"/>
                <w:color w:val="000000"/>
                <w:sz w:val="22"/>
              </w:rPr>
            </w:pPr>
            <w:r>
              <w:rPr>
                <w:rFonts w:ascii="Calibri" w:hAnsi="Calibri" w:cs="Calibri"/>
                <w:color w:val="000000"/>
                <w:sz w:val="22"/>
              </w:rPr>
              <w:t xml:space="preserve">Merari </w:t>
            </w:r>
          </w:p>
        </w:tc>
        <w:tc>
          <w:tcPr>
            <w:tcW w:w="2700" w:type="dxa"/>
            <w:tcBorders>
              <w:top w:val="nil"/>
              <w:left w:val="nil"/>
              <w:bottom w:val="single" w:sz="4" w:space="0" w:color="auto"/>
              <w:right w:val="single" w:sz="4" w:space="0" w:color="auto"/>
            </w:tcBorders>
            <w:shd w:val="clear" w:color="FFFFFF" w:fill="FFFFFF"/>
            <w:noWrap/>
            <w:vAlign w:val="bottom"/>
            <w:hideMark/>
          </w:tcPr>
          <w:p w14:paraId="4536376F" w14:textId="77777777" w:rsidR="00252F81" w:rsidRDefault="00252F81" w:rsidP="00491783">
            <w:pPr>
              <w:rPr>
                <w:rFonts w:ascii="Calibri" w:hAnsi="Calibri" w:cs="Calibri"/>
                <w:color w:val="000000"/>
                <w:sz w:val="22"/>
              </w:rPr>
            </w:pPr>
            <w:r>
              <w:rPr>
                <w:rFonts w:ascii="Calibri" w:hAnsi="Calibri" w:cs="Calibri"/>
                <w:color w:val="000000"/>
                <w:sz w:val="22"/>
              </w:rPr>
              <w:t xml:space="preserve">Weber </w:t>
            </w:r>
          </w:p>
        </w:tc>
      </w:tr>
      <w:tr w:rsidR="00252F81" w14:paraId="683D446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664E90" w14:textId="77777777" w:rsidR="00252F81" w:rsidRDefault="00252F81" w:rsidP="00491783">
            <w:pPr>
              <w:rPr>
                <w:rFonts w:ascii="Calibri" w:hAnsi="Calibri" w:cs="Calibri"/>
                <w:color w:val="000000"/>
                <w:sz w:val="22"/>
              </w:rPr>
            </w:pPr>
            <w:r>
              <w:rPr>
                <w:rFonts w:ascii="Calibri" w:hAnsi="Calibri" w:cs="Calibri"/>
                <w:color w:val="000000"/>
                <w:sz w:val="22"/>
              </w:rPr>
              <w:t>Santa Barbara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1E0BBFD" w14:textId="77777777" w:rsidR="00252F81" w:rsidRDefault="00252F81" w:rsidP="00491783">
            <w:pPr>
              <w:rPr>
                <w:rFonts w:ascii="Calibri" w:hAnsi="Calibri" w:cs="Calibri"/>
                <w:color w:val="000000"/>
                <w:sz w:val="22"/>
              </w:rPr>
            </w:pPr>
            <w:r>
              <w:rPr>
                <w:rFonts w:ascii="Calibri" w:hAnsi="Calibri" w:cs="Calibri"/>
                <w:color w:val="000000"/>
                <w:sz w:val="22"/>
              </w:rPr>
              <w:t>Kathleen</w:t>
            </w:r>
          </w:p>
        </w:tc>
        <w:tc>
          <w:tcPr>
            <w:tcW w:w="2700" w:type="dxa"/>
            <w:tcBorders>
              <w:top w:val="nil"/>
              <w:left w:val="nil"/>
              <w:bottom w:val="single" w:sz="4" w:space="0" w:color="auto"/>
              <w:right w:val="single" w:sz="4" w:space="0" w:color="auto"/>
            </w:tcBorders>
            <w:shd w:val="clear" w:color="FFFFFF" w:fill="FFFFFF"/>
            <w:noWrap/>
            <w:vAlign w:val="bottom"/>
            <w:hideMark/>
          </w:tcPr>
          <w:p w14:paraId="25988BF0" w14:textId="77777777" w:rsidR="00252F81" w:rsidRDefault="00252F81" w:rsidP="00491783">
            <w:pPr>
              <w:rPr>
                <w:rFonts w:ascii="Calibri" w:hAnsi="Calibri" w:cs="Calibri"/>
                <w:color w:val="000000"/>
                <w:sz w:val="22"/>
              </w:rPr>
            </w:pPr>
            <w:r>
              <w:rPr>
                <w:rFonts w:ascii="Calibri" w:hAnsi="Calibri" w:cs="Calibri"/>
                <w:color w:val="000000"/>
                <w:sz w:val="22"/>
              </w:rPr>
              <w:t xml:space="preserve">O'Connor </w:t>
            </w:r>
          </w:p>
        </w:tc>
      </w:tr>
      <w:tr w:rsidR="00252F81" w14:paraId="03173D7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1767944" w14:textId="77777777" w:rsidR="00252F81" w:rsidRDefault="00252F81" w:rsidP="00491783">
            <w:pPr>
              <w:rPr>
                <w:rFonts w:ascii="Calibri" w:hAnsi="Calibri" w:cs="Calibri"/>
                <w:color w:val="000000"/>
                <w:sz w:val="22"/>
              </w:rPr>
            </w:pPr>
            <w:r>
              <w:rPr>
                <w:rFonts w:ascii="Calibri" w:hAnsi="Calibri" w:cs="Calibri"/>
                <w:color w:val="000000"/>
                <w:sz w:val="22"/>
              </w:rPr>
              <w:t>Santa Monica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16E89E" w14:textId="77777777" w:rsidR="00252F81" w:rsidRDefault="00252F81" w:rsidP="00491783">
            <w:pPr>
              <w:rPr>
                <w:rFonts w:ascii="Calibri" w:hAnsi="Calibri" w:cs="Calibri"/>
                <w:color w:val="000000"/>
                <w:sz w:val="22"/>
              </w:rPr>
            </w:pPr>
            <w:r>
              <w:rPr>
                <w:rFonts w:ascii="Calibri" w:hAnsi="Calibri" w:cs="Calibri"/>
                <w:color w:val="000000"/>
                <w:sz w:val="22"/>
              </w:rPr>
              <w:t>Jamar</w:t>
            </w:r>
          </w:p>
        </w:tc>
        <w:tc>
          <w:tcPr>
            <w:tcW w:w="2700" w:type="dxa"/>
            <w:tcBorders>
              <w:top w:val="nil"/>
              <w:left w:val="nil"/>
              <w:bottom w:val="single" w:sz="4" w:space="0" w:color="auto"/>
              <w:right w:val="single" w:sz="4" w:space="0" w:color="auto"/>
            </w:tcBorders>
            <w:shd w:val="clear" w:color="FFFFFF" w:fill="FFFFFF"/>
            <w:noWrap/>
            <w:vAlign w:val="bottom"/>
            <w:hideMark/>
          </w:tcPr>
          <w:p w14:paraId="4EE6B0BE" w14:textId="77777777" w:rsidR="00252F81" w:rsidRDefault="00252F81" w:rsidP="00491783">
            <w:pPr>
              <w:rPr>
                <w:rFonts w:ascii="Calibri" w:hAnsi="Calibri" w:cs="Calibri"/>
                <w:color w:val="000000"/>
                <w:sz w:val="22"/>
              </w:rPr>
            </w:pPr>
            <w:r>
              <w:rPr>
                <w:rFonts w:ascii="Calibri" w:hAnsi="Calibri" w:cs="Calibri"/>
                <w:color w:val="000000"/>
                <w:sz w:val="22"/>
              </w:rPr>
              <w:t>London</w:t>
            </w:r>
          </w:p>
        </w:tc>
      </w:tr>
      <w:tr w:rsidR="00252F81" w14:paraId="2A8EB5D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D9DF345" w14:textId="77777777" w:rsidR="00252F81" w:rsidRDefault="00252F81" w:rsidP="00491783">
            <w:pPr>
              <w:rPr>
                <w:rFonts w:ascii="Calibri" w:hAnsi="Calibri" w:cs="Calibri"/>
                <w:color w:val="000000"/>
                <w:sz w:val="22"/>
              </w:rPr>
            </w:pPr>
            <w:r>
              <w:rPr>
                <w:rFonts w:ascii="Calibri" w:hAnsi="Calibri" w:cs="Calibri"/>
                <w:color w:val="000000"/>
                <w:sz w:val="22"/>
              </w:rPr>
              <w:t>Santa Rosa Junior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F8A6D45" w14:textId="77777777" w:rsidR="00252F81" w:rsidRDefault="00252F81" w:rsidP="00491783">
            <w:pPr>
              <w:rPr>
                <w:rFonts w:ascii="Calibri" w:hAnsi="Calibri" w:cs="Calibri"/>
                <w:color w:val="000000"/>
                <w:sz w:val="22"/>
              </w:rPr>
            </w:pPr>
            <w:r>
              <w:rPr>
                <w:rFonts w:ascii="Calibri" w:hAnsi="Calibri" w:cs="Calibri"/>
                <w:color w:val="000000"/>
                <w:sz w:val="22"/>
              </w:rPr>
              <w:t xml:space="preserve">John </w:t>
            </w:r>
          </w:p>
        </w:tc>
        <w:tc>
          <w:tcPr>
            <w:tcW w:w="2700" w:type="dxa"/>
            <w:tcBorders>
              <w:top w:val="nil"/>
              <w:left w:val="nil"/>
              <w:bottom w:val="single" w:sz="4" w:space="0" w:color="auto"/>
              <w:right w:val="single" w:sz="4" w:space="0" w:color="auto"/>
            </w:tcBorders>
            <w:shd w:val="clear" w:color="FFFFFF" w:fill="FFFFFF"/>
            <w:noWrap/>
            <w:vAlign w:val="bottom"/>
            <w:hideMark/>
          </w:tcPr>
          <w:p w14:paraId="1C8EBA53" w14:textId="77777777" w:rsidR="00252F81" w:rsidRDefault="00252F81" w:rsidP="00491783">
            <w:pPr>
              <w:rPr>
                <w:rFonts w:ascii="Calibri" w:hAnsi="Calibri" w:cs="Calibri"/>
                <w:color w:val="000000"/>
                <w:sz w:val="22"/>
              </w:rPr>
            </w:pPr>
            <w:r>
              <w:rPr>
                <w:rFonts w:ascii="Calibri" w:hAnsi="Calibri" w:cs="Calibri"/>
                <w:color w:val="000000"/>
                <w:sz w:val="22"/>
              </w:rPr>
              <w:t xml:space="preserve">Stover </w:t>
            </w:r>
          </w:p>
        </w:tc>
      </w:tr>
      <w:tr w:rsidR="00252F81" w14:paraId="7A6CE43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FE352C6" w14:textId="77777777" w:rsidR="00252F81" w:rsidRDefault="00252F81" w:rsidP="00491783">
            <w:pPr>
              <w:rPr>
                <w:rFonts w:ascii="Calibri" w:hAnsi="Calibri" w:cs="Calibri"/>
                <w:color w:val="000000"/>
                <w:sz w:val="22"/>
              </w:rPr>
            </w:pPr>
            <w:r>
              <w:rPr>
                <w:rFonts w:ascii="Calibri" w:hAnsi="Calibri" w:cs="Calibri"/>
                <w:color w:val="000000"/>
                <w:sz w:val="22"/>
              </w:rPr>
              <w:t>Santiago Canyon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EEB42F6" w14:textId="77777777" w:rsidR="00252F81" w:rsidRDefault="00252F81" w:rsidP="00491783">
            <w:pPr>
              <w:rPr>
                <w:rFonts w:ascii="Calibri" w:hAnsi="Calibri" w:cs="Calibri"/>
                <w:color w:val="000000"/>
                <w:sz w:val="22"/>
              </w:rPr>
            </w:pPr>
            <w:r>
              <w:rPr>
                <w:rFonts w:ascii="Calibri" w:hAnsi="Calibri" w:cs="Calibri"/>
                <w:color w:val="000000"/>
                <w:sz w:val="22"/>
              </w:rPr>
              <w:t xml:space="preserve">Tara </w:t>
            </w:r>
          </w:p>
        </w:tc>
        <w:tc>
          <w:tcPr>
            <w:tcW w:w="2700" w:type="dxa"/>
            <w:tcBorders>
              <w:top w:val="nil"/>
              <w:left w:val="nil"/>
              <w:bottom w:val="single" w:sz="4" w:space="0" w:color="auto"/>
              <w:right w:val="single" w:sz="4" w:space="0" w:color="auto"/>
            </w:tcBorders>
            <w:shd w:val="clear" w:color="FFFFFF" w:fill="FFFFFF"/>
            <w:noWrap/>
            <w:vAlign w:val="bottom"/>
            <w:hideMark/>
          </w:tcPr>
          <w:p w14:paraId="7274805A"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Kubicka</w:t>
            </w:r>
            <w:proofErr w:type="spellEnd"/>
            <w:r>
              <w:rPr>
                <w:rFonts w:ascii="Calibri" w:hAnsi="Calibri" w:cs="Calibri"/>
                <w:color w:val="000000"/>
                <w:sz w:val="22"/>
              </w:rPr>
              <w:t>-Miller</w:t>
            </w:r>
          </w:p>
        </w:tc>
      </w:tr>
      <w:tr w:rsidR="00252F81" w14:paraId="7660F1F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E7D1FC6" w14:textId="77777777" w:rsidR="00252F81" w:rsidRDefault="00252F81" w:rsidP="00491783">
            <w:pPr>
              <w:rPr>
                <w:rFonts w:ascii="Calibri" w:hAnsi="Calibri" w:cs="Calibri"/>
                <w:color w:val="000000"/>
                <w:sz w:val="22"/>
              </w:rPr>
            </w:pPr>
            <w:r>
              <w:rPr>
                <w:rFonts w:ascii="Calibri" w:hAnsi="Calibri" w:cs="Calibri"/>
                <w:color w:val="000000"/>
                <w:sz w:val="22"/>
              </w:rPr>
              <w:t>Sequoias, College of the</w:t>
            </w:r>
          </w:p>
        </w:tc>
        <w:tc>
          <w:tcPr>
            <w:tcW w:w="2280" w:type="dxa"/>
            <w:tcBorders>
              <w:top w:val="nil"/>
              <w:left w:val="nil"/>
              <w:bottom w:val="single" w:sz="4" w:space="0" w:color="auto"/>
              <w:right w:val="single" w:sz="4" w:space="0" w:color="auto"/>
            </w:tcBorders>
            <w:shd w:val="clear" w:color="FFFFFF" w:fill="FFFFFF"/>
            <w:noWrap/>
            <w:vAlign w:val="bottom"/>
            <w:hideMark/>
          </w:tcPr>
          <w:p w14:paraId="6138D581"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Ramyar</w:t>
            </w:r>
            <w:proofErr w:type="spellEnd"/>
            <w:r>
              <w:rPr>
                <w:rFonts w:ascii="Calibri" w:hAnsi="Calibri" w:cs="Calibri"/>
                <w:color w:val="000000"/>
                <w:sz w:val="22"/>
              </w:rPr>
              <w:t xml:space="preserve"> </w:t>
            </w:r>
            <w:proofErr w:type="spellStart"/>
            <w:r>
              <w:rPr>
                <w:rFonts w:ascii="Calibri" w:hAnsi="Calibri" w:cs="Calibri"/>
                <w:color w:val="000000"/>
                <w:sz w:val="22"/>
              </w:rPr>
              <w:t>Alavi</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5C63A940" w14:textId="77777777" w:rsidR="00252F81" w:rsidRDefault="00252F81" w:rsidP="00491783">
            <w:pPr>
              <w:rPr>
                <w:rFonts w:ascii="Calibri" w:hAnsi="Calibri" w:cs="Calibri"/>
                <w:color w:val="000000"/>
                <w:sz w:val="22"/>
              </w:rPr>
            </w:pPr>
            <w:r>
              <w:rPr>
                <w:rFonts w:ascii="Calibri" w:hAnsi="Calibri" w:cs="Calibri"/>
                <w:color w:val="000000"/>
                <w:sz w:val="22"/>
              </w:rPr>
              <w:t>Moghaddam</w:t>
            </w:r>
          </w:p>
        </w:tc>
      </w:tr>
      <w:tr w:rsidR="00252F81" w14:paraId="539F5C2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02F51EC" w14:textId="77777777" w:rsidR="00252F81" w:rsidRDefault="00252F81" w:rsidP="00491783">
            <w:pPr>
              <w:rPr>
                <w:rFonts w:ascii="Calibri" w:hAnsi="Calibri" w:cs="Calibri"/>
                <w:color w:val="000000"/>
                <w:sz w:val="22"/>
              </w:rPr>
            </w:pPr>
            <w:r>
              <w:rPr>
                <w:rFonts w:ascii="Calibri" w:hAnsi="Calibri" w:cs="Calibri"/>
                <w:color w:val="000000"/>
                <w:sz w:val="22"/>
              </w:rPr>
              <w:t>Shasta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2667F43" w14:textId="77777777" w:rsidR="00252F81" w:rsidRDefault="00252F81" w:rsidP="00491783">
            <w:pPr>
              <w:rPr>
                <w:rFonts w:ascii="Calibri" w:hAnsi="Calibri" w:cs="Calibri"/>
                <w:color w:val="000000"/>
                <w:sz w:val="22"/>
              </w:rPr>
            </w:pPr>
            <w:r>
              <w:rPr>
                <w:rFonts w:ascii="Calibri" w:hAnsi="Calibri" w:cs="Calibri"/>
                <w:color w:val="000000"/>
                <w:sz w:val="22"/>
              </w:rPr>
              <w:t>Chase</w:t>
            </w:r>
          </w:p>
        </w:tc>
        <w:tc>
          <w:tcPr>
            <w:tcW w:w="2700" w:type="dxa"/>
            <w:tcBorders>
              <w:top w:val="nil"/>
              <w:left w:val="nil"/>
              <w:bottom w:val="single" w:sz="4" w:space="0" w:color="auto"/>
              <w:right w:val="single" w:sz="4" w:space="0" w:color="auto"/>
            </w:tcBorders>
            <w:shd w:val="clear" w:color="FFFFFF" w:fill="FFFFFF"/>
            <w:noWrap/>
            <w:vAlign w:val="bottom"/>
            <w:hideMark/>
          </w:tcPr>
          <w:p w14:paraId="212CED7B" w14:textId="77777777" w:rsidR="00252F81" w:rsidRDefault="00252F81" w:rsidP="00491783">
            <w:pPr>
              <w:rPr>
                <w:rFonts w:ascii="Calibri" w:hAnsi="Calibri" w:cs="Calibri"/>
                <w:color w:val="000000"/>
                <w:sz w:val="22"/>
              </w:rPr>
            </w:pPr>
            <w:r>
              <w:rPr>
                <w:rFonts w:ascii="Calibri" w:hAnsi="Calibri" w:cs="Calibri"/>
                <w:color w:val="000000"/>
                <w:sz w:val="22"/>
              </w:rPr>
              <w:t>Brown</w:t>
            </w:r>
          </w:p>
        </w:tc>
      </w:tr>
      <w:tr w:rsidR="00252F81" w14:paraId="2C33448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39E2CAA" w14:textId="77777777" w:rsidR="00252F81" w:rsidRDefault="00252F81" w:rsidP="00491783">
            <w:pPr>
              <w:rPr>
                <w:rFonts w:ascii="Calibri" w:hAnsi="Calibri" w:cs="Calibri"/>
                <w:color w:val="000000"/>
                <w:sz w:val="22"/>
              </w:rPr>
            </w:pPr>
            <w:r>
              <w:rPr>
                <w:rFonts w:ascii="Calibri" w:hAnsi="Calibri" w:cs="Calibri"/>
                <w:color w:val="000000"/>
                <w:sz w:val="22"/>
              </w:rPr>
              <w:t>Sierra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62444F6" w14:textId="77777777" w:rsidR="00252F81" w:rsidRDefault="00252F81" w:rsidP="00491783">
            <w:pPr>
              <w:rPr>
                <w:rFonts w:ascii="Calibri" w:hAnsi="Calibri" w:cs="Calibri"/>
                <w:color w:val="000000"/>
                <w:sz w:val="22"/>
              </w:rPr>
            </w:pPr>
            <w:r>
              <w:rPr>
                <w:rFonts w:ascii="Calibri" w:hAnsi="Calibri" w:cs="Calibri"/>
                <w:color w:val="000000"/>
                <w:sz w:val="22"/>
              </w:rPr>
              <w:t>Andre</w:t>
            </w:r>
          </w:p>
        </w:tc>
        <w:tc>
          <w:tcPr>
            <w:tcW w:w="2700" w:type="dxa"/>
            <w:tcBorders>
              <w:top w:val="nil"/>
              <w:left w:val="nil"/>
              <w:bottom w:val="single" w:sz="4" w:space="0" w:color="auto"/>
              <w:right w:val="single" w:sz="4" w:space="0" w:color="auto"/>
            </w:tcBorders>
            <w:shd w:val="clear" w:color="FFFFFF" w:fill="FFFFFF"/>
            <w:noWrap/>
            <w:vAlign w:val="bottom"/>
            <w:hideMark/>
          </w:tcPr>
          <w:p w14:paraId="3876449E" w14:textId="77777777" w:rsidR="00252F81" w:rsidRDefault="00252F81" w:rsidP="00491783">
            <w:pPr>
              <w:rPr>
                <w:rFonts w:ascii="Calibri" w:hAnsi="Calibri" w:cs="Calibri"/>
                <w:color w:val="000000"/>
                <w:sz w:val="22"/>
              </w:rPr>
            </w:pPr>
            <w:r>
              <w:rPr>
                <w:rFonts w:ascii="Calibri" w:hAnsi="Calibri" w:cs="Calibri"/>
                <w:color w:val="000000"/>
                <w:sz w:val="22"/>
              </w:rPr>
              <w:t>Mendoza</w:t>
            </w:r>
          </w:p>
        </w:tc>
      </w:tr>
      <w:tr w:rsidR="00252F81" w14:paraId="4705884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5D8D4CC" w14:textId="77777777" w:rsidR="00252F81" w:rsidRDefault="00252F81" w:rsidP="00491783">
            <w:pPr>
              <w:rPr>
                <w:rFonts w:ascii="Calibri" w:hAnsi="Calibri" w:cs="Calibri"/>
                <w:color w:val="000000"/>
                <w:sz w:val="22"/>
              </w:rPr>
            </w:pPr>
            <w:r>
              <w:rPr>
                <w:rFonts w:ascii="Calibri" w:hAnsi="Calibri" w:cs="Calibri"/>
                <w:color w:val="000000"/>
                <w:sz w:val="22"/>
              </w:rPr>
              <w:t>Siskiyous, College of the</w:t>
            </w:r>
          </w:p>
        </w:tc>
        <w:tc>
          <w:tcPr>
            <w:tcW w:w="2280" w:type="dxa"/>
            <w:tcBorders>
              <w:top w:val="nil"/>
              <w:left w:val="nil"/>
              <w:bottom w:val="single" w:sz="4" w:space="0" w:color="auto"/>
              <w:right w:val="single" w:sz="4" w:space="0" w:color="auto"/>
            </w:tcBorders>
            <w:shd w:val="clear" w:color="FFFFFF" w:fill="FFFFFF"/>
            <w:noWrap/>
            <w:vAlign w:val="bottom"/>
            <w:hideMark/>
          </w:tcPr>
          <w:p w14:paraId="2A686336" w14:textId="77777777" w:rsidR="00252F81" w:rsidRDefault="00252F81" w:rsidP="00491783">
            <w:pPr>
              <w:rPr>
                <w:rFonts w:ascii="Calibri" w:hAnsi="Calibri" w:cs="Calibri"/>
                <w:color w:val="000000"/>
                <w:sz w:val="22"/>
              </w:rPr>
            </w:pPr>
            <w:r>
              <w:rPr>
                <w:rFonts w:ascii="Calibri" w:hAnsi="Calibri" w:cs="Calibri"/>
                <w:color w:val="000000"/>
                <w:sz w:val="22"/>
              </w:rPr>
              <w:t>Andrea</w:t>
            </w:r>
          </w:p>
        </w:tc>
        <w:tc>
          <w:tcPr>
            <w:tcW w:w="2700" w:type="dxa"/>
            <w:tcBorders>
              <w:top w:val="nil"/>
              <w:left w:val="nil"/>
              <w:bottom w:val="single" w:sz="4" w:space="0" w:color="auto"/>
              <w:right w:val="single" w:sz="4" w:space="0" w:color="auto"/>
            </w:tcBorders>
            <w:shd w:val="clear" w:color="FFFFFF" w:fill="FFFFFF"/>
            <w:noWrap/>
            <w:vAlign w:val="bottom"/>
            <w:hideMark/>
          </w:tcPr>
          <w:p w14:paraId="01B2E4F0" w14:textId="77777777" w:rsidR="00252F81" w:rsidRDefault="00252F81" w:rsidP="00491783">
            <w:pPr>
              <w:rPr>
                <w:rFonts w:ascii="Calibri" w:hAnsi="Calibri" w:cs="Calibri"/>
                <w:color w:val="000000"/>
                <w:sz w:val="22"/>
              </w:rPr>
            </w:pPr>
            <w:r>
              <w:rPr>
                <w:rFonts w:ascii="Calibri" w:hAnsi="Calibri" w:cs="Calibri"/>
                <w:color w:val="000000"/>
                <w:sz w:val="22"/>
              </w:rPr>
              <w:t>Craddock</w:t>
            </w:r>
          </w:p>
        </w:tc>
      </w:tr>
      <w:tr w:rsidR="00252F81" w14:paraId="7AE3C92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4900E1" w14:textId="77777777" w:rsidR="00252F81" w:rsidRDefault="00252F81" w:rsidP="00491783">
            <w:pPr>
              <w:rPr>
                <w:rFonts w:ascii="Calibri" w:hAnsi="Calibri" w:cs="Calibri"/>
                <w:color w:val="000000"/>
                <w:sz w:val="22"/>
              </w:rPr>
            </w:pPr>
            <w:r>
              <w:rPr>
                <w:rFonts w:ascii="Calibri" w:hAnsi="Calibri" w:cs="Calibri"/>
                <w:color w:val="000000"/>
                <w:sz w:val="22"/>
              </w:rPr>
              <w:t>Skyline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DB38B5C" w14:textId="77777777" w:rsidR="00252F81" w:rsidRDefault="00252F81" w:rsidP="00491783">
            <w:pPr>
              <w:rPr>
                <w:rFonts w:ascii="Calibri" w:hAnsi="Calibri" w:cs="Calibri"/>
                <w:color w:val="000000"/>
                <w:sz w:val="22"/>
              </w:rPr>
            </w:pPr>
            <w:r>
              <w:rPr>
                <w:rFonts w:ascii="Calibri" w:hAnsi="Calibri" w:cs="Calibri"/>
                <w:color w:val="000000"/>
                <w:sz w:val="22"/>
              </w:rPr>
              <w:t xml:space="preserve">Kate </w:t>
            </w:r>
          </w:p>
        </w:tc>
        <w:tc>
          <w:tcPr>
            <w:tcW w:w="2700" w:type="dxa"/>
            <w:tcBorders>
              <w:top w:val="nil"/>
              <w:left w:val="nil"/>
              <w:bottom w:val="single" w:sz="4" w:space="0" w:color="auto"/>
              <w:right w:val="single" w:sz="4" w:space="0" w:color="auto"/>
            </w:tcBorders>
            <w:shd w:val="clear" w:color="FFFFFF" w:fill="FFFFFF"/>
            <w:noWrap/>
            <w:vAlign w:val="bottom"/>
            <w:hideMark/>
          </w:tcPr>
          <w:p w14:paraId="0BF6172D" w14:textId="77777777" w:rsidR="00252F81" w:rsidRDefault="00252F81" w:rsidP="00491783">
            <w:pPr>
              <w:rPr>
                <w:rFonts w:ascii="Calibri" w:hAnsi="Calibri" w:cs="Calibri"/>
                <w:color w:val="000000"/>
                <w:sz w:val="22"/>
              </w:rPr>
            </w:pPr>
            <w:r>
              <w:rPr>
                <w:rFonts w:ascii="Calibri" w:hAnsi="Calibri" w:cs="Calibri"/>
                <w:color w:val="000000"/>
                <w:sz w:val="22"/>
              </w:rPr>
              <w:t>Browne</w:t>
            </w:r>
          </w:p>
        </w:tc>
      </w:tr>
      <w:tr w:rsidR="00252F81" w14:paraId="11149CC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FA8B2AA" w14:textId="77777777" w:rsidR="00252F81" w:rsidRDefault="00252F81" w:rsidP="00491783">
            <w:pPr>
              <w:rPr>
                <w:rFonts w:ascii="Calibri" w:hAnsi="Calibri" w:cs="Calibri"/>
                <w:color w:val="000000"/>
                <w:sz w:val="22"/>
              </w:rPr>
            </w:pPr>
            <w:r>
              <w:rPr>
                <w:rFonts w:ascii="Calibri" w:hAnsi="Calibri" w:cs="Calibri"/>
                <w:color w:val="000000"/>
                <w:sz w:val="22"/>
              </w:rPr>
              <w:t>Solano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5DAE0F9" w14:textId="77777777" w:rsidR="00252F81" w:rsidRDefault="00252F81" w:rsidP="00491783">
            <w:pPr>
              <w:rPr>
                <w:rFonts w:ascii="Calibri" w:hAnsi="Calibri" w:cs="Calibri"/>
                <w:color w:val="000000"/>
                <w:sz w:val="22"/>
              </w:rPr>
            </w:pPr>
            <w:r>
              <w:rPr>
                <w:rFonts w:ascii="Calibri" w:hAnsi="Calibri" w:cs="Calibri"/>
                <w:color w:val="000000"/>
                <w:sz w:val="22"/>
              </w:rPr>
              <w:t>Joshua</w:t>
            </w:r>
          </w:p>
        </w:tc>
        <w:tc>
          <w:tcPr>
            <w:tcW w:w="2700" w:type="dxa"/>
            <w:tcBorders>
              <w:top w:val="nil"/>
              <w:left w:val="nil"/>
              <w:bottom w:val="single" w:sz="4" w:space="0" w:color="auto"/>
              <w:right w:val="single" w:sz="4" w:space="0" w:color="auto"/>
            </w:tcBorders>
            <w:shd w:val="clear" w:color="FFFFFF" w:fill="FFFFFF"/>
            <w:noWrap/>
            <w:vAlign w:val="bottom"/>
            <w:hideMark/>
          </w:tcPr>
          <w:p w14:paraId="48F599A8" w14:textId="77777777" w:rsidR="00252F81" w:rsidRDefault="00252F81" w:rsidP="00491783">
            <w:pPr>
              <w:rPr>
                <w:rFonts w:ascii="Calibri" w:hAnsi="Calibri" w:cs="Calibri"/>
                <w:color w:val="000000"/>
                <w:sz w:val="22"/>
              </w:rPr>
            </w:pPr>
            <w:r>
              <w:rPr>
                <w:rFonts w:ascii="Calibri" w:hAnsi="Calibri" w:cs="Calibri"/>
                <w:color w:val="000000"/>
                <w:sz w:val="22"/>
              </w:rPr>
              <w:t>Scott</w:t>
            </w:r>
          </w:p>
        </w:tc>
      </w:tr>
      <w:tr w:rsidR="00252F81" w14:paraId="7FC861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ECF0A21" w14:textId="77777777" w:rsidR="00252F81" w:rsidRDefault="00252F81" w:rsidP="00491783">
            <w:pPr>
              <w:rPr>
                <w:rFonts w:ascii="Calibri" w:hAnsi="Calibri" w:cs="Calibri"/>
                <w:color w:val="000000"/>
                <w:sz w:val="22"/>
              </w:rPr>
            </w:pPr>
            <w:r>
              <w:rPr>
                <w:rFonts w:ascii="Calibri" w:hAnsi="Calibri" w:cs="Calibri"/>
                <w:color w:val="000000"/>
                <w:sz w:val="22"/>
              </w:rPr>
              <w:t>Southwestern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7C488A7" w14:textId="77777777" w:rsidR="00252F81" w:rsidRDefault="00252F81" w:rsidP="00491783">
            <w:pPr>
              <w:rPr>
                <w:rFonts w:ascii="Calibri" w:hAnsi="Calibri" w:cs="Calibri"/>
                <w:color w:val="000000"/>
                <w:sz w:val="22"/>
              </w:rPr>
            </w:pPr>
            <w:r>
              <w:rPr>
                <w:rFonts w:ascii="Calibri" w:hAnsi="Calibri" w:cs="Calibri"/>
                <w:color w:val="000000"/>
                <w:sz w:val="22"/>
              </w:rPr>
              <w:t xml:space="preserve">Andrew </w:t>
            </w:r>
          </w:p>
        </w:tc>
        <w:tc>
          <w:tcPr>
            <w:tcW w:w="2700" w:type="dxa"/>
            <w:tcBorders>
              <w:top w:val="nil"/>
              <w:left w:val="nil"/>
              <w:bottom w:val="single" w:sz="4" w:space="0" w:color="auto"/>
              <w:right w:val="single" w:sz="4" w:space="0" w:color="auto"/>
            </w:tcBorders>
            <w:shd w:val="clear" w:color="FFFFFF" w:fill="FFFFFF"/>
            <w:noWrap/>
            <w:vAlign w:val="bottom"/>
            <w:hideMark/>
          </w:tcPr>
          <w:p w14:paraId="59BB416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Rempt</w:t>
            </w:r>
            <w:proofErr w:type="spellEnd"/>
            <w:r>
              <w:rPr>
                <w:rFonts w:ascii="Calibri" w:hAnsi="Calibri" w:cs="Calibri"/>
                <w:color w:val="000000"/>
                <w:sz w:val="22"/>
              </w:rPr>
              <w:t xml:space="preserve"> </w:t>
            </w:r>
          </w:p>
        </w:tc>
      </w:tr>
      <w:tr w:rsidR="00252F81" w14:paraId="6566B93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5452955" w14:textId="77777777" w:rsidR="00252F81" w:rsidRDefault="00252F81" w:rsidP="00491783">
            <w:pPr>
              <w:rPr>
                <w:rFonts w:ascii="Calibri" w:hAnsi="Calibri" w:cs="Calibri"/>
                <w:color w:val="000000"/>
                <w:sz w:val="22"/>
              </w:rPr>
            </w:pPr>
            <w:r>
              <w:rPr>
                <w:rFonts w:ascii="Calibri" w:hAnsi="Calibri" w:cs="Calibri"/>
                <w:color w:val="000000"/>
                <w:sz w:val="22"/>
              </w:rPr>
              <w:t>Taft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4F72E1" w14:textId="77777777" w:rsidR="00252F81" w:rsidRDefault="00252F81" w:rsidP="00491783">
            <w:pPr>
              <w:rPr>
                <w:rFonts w:ascii="Calibri" w:hAnsi="Calibri" w:cs="Calibri"/>
                <w:color w:val="000000"/>
                <w:sz w:val="22"/>
              </w:rPr>
            </w:pPr>
            <w:r>
              <w:rPr>
                <w:rFonts w:ascii="Calibri" w:hAnsi="Calibri" w:cs="Calibri"/>
                <w:color w:val="000000"/>
                <w:sz w:val="22"/>
              </w:rPr>
              <w:t xml:space="preserve">Michelle </w:t>
            </w:r>
          </w:p>
        </w:tc>
        <w:tc>
          <w:tcPr>
            <w:tcW w:w="2700" w:type="dxa"/>
            <w:tcBorders>
              <w:top w:val="nil"/>
              <w:left w:val="nil"/>
              <w:bottom w:val="single" w:sz="4" w:space="0" w:color="auto"/>
              <w:right w:val="single" w:sz="4" w:space="0" w:color="auto"/>
            </w:tcBorders>
            <w:shd w:val="clear" w:color="FFFFFF" w:fill="FFFFFF"/>
            <w:noWrap/>
            <w:vAlign w:val="bottom"/>
            <w:hideMark/>
          </w:tcPr>
          <w:p w14:paraId="47F6E2C7" w14:textId="77777777" w:rsidR="00252F81" w:rsidRDefault="00252F81" w:rsidP="00491783">
            <w:pPr>
              <w:rPr>
                <w:rFonts w:ascii="Calibri" w:hAnsi="Calibri" w:cs="Calibri"/>
                <w:color w:val="000000"/>
                <w:sz w:val="22"/>
              </w:rPr>
            </w:pPr>
            <w:r>
              <w:rPr>
                <w:rFonts w:ascii="Calibri" w:hAnsi="Calibri" w:cs="Calibri"/>
                <w:color w:val="000000"/>
                <w:sz w:val="22"/>
              </w:rPr>
              <w:t>Beasley</w:t>
            </w:r>
          </w:p>
        </w:tc>
      </w:tr>
      <w:tr w:rsidR="00252F81" w14:paraId="54230AFD"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0DD6E45" w14:textId="77777777" w:rsidR="00252F81" w:rsidRDefault="00252F81" w:rsidP="00491783">
            <w:pPr>
              <w:rPr>
                <w:rFonts w:ascii="Calibri" w:hAnsi="Calibri" w:cs="Calibri"/>
                <w:color w:val="000000"/>
                <w:sz w:val="22"/>
              </w:rPr>
            </w:pPr>
            <w:r>
              <w:rPr>
                <w:rFonts w:ascii="Calibri" w:hAnsi="Calibri" w:cs="Calibri"/>
                <w:color w:val="000000"/>
                <w:sz w:val="22"/>
              </w:rPr>
              <w:t>Victor Valley College</w:t>
            </w:r>
          </w:p>
        </w:tc>
        <w:tc>
          <w:tcPr>
            <w:tcW w:w="2280" w:type="dxa"/>
            <w:tcBorders>
              <w:top w:val="nil"/>
              <w:left w:val="nil"/>
              <w:bottom w:val="single" w:sz="4" w:space="0" w:color="auto"/>
              <w:right w:val="single" w:sz="4" w:space="0" w:color="auto"/>
            </w:tcBorders>
            <w:shd w:val="clear" w:color="auto" w:fill="auto"/>
            <w:noWrap/>
            <w:vAlign w:val="bottom"/>
            <w:hideMark/>
          </w:tcPr>
          <w:p w14:paraId="39DC1260" w14:textId="77777777" w:rsidR="00252F81" w:rsidRDefault="00252F81" w:rsidP="00491783">
            <w:pPr>
              <w:rPr>
                <w:rFonts w:ascii="Calibri" w:hAnsi="Calibri" w:cs="Calibri"/>
                <w:color w:val="000000"/>
                <w:sz w:val="22"/>
              </w:rPr>
            </w:pPr>
            <w:r>
              <w:rPr>
                <w:rFonts w:ascii="Calibri" w:hAnsi="Calibri" w:cs="Calibri"/>
                <w:color w:val="000000"/>
                <w:sz w:val="22"/>
              </w:rPr>
              <w:t>Jane</w:t>
            </w:r>
          </w:p>
        </w:tc>
        <w:tc>
          <w:tcPr>
            <w:tcW w:w="2700" w:type="dxa"/>
            <w:tcBorders>
              <w:top w:val="nil"/>
              <w:left w:val="nil"/>
              <w:bottom w:val="single" w:sz="4" w:space="0" w:color="auto"/>
              <w:right w:val="single" w:sz="4" w:space="0" w:color="auto"/>
            </w:tcBorders>
            <w:shd w:val="clear" w:color="auto" w:fill="auto"/>
            <w:noWrap/>
            <w:vAlign w:val="bottom"/>
            <w:hideMark/>
          </w:tcPr>
          <w:p w14:paraId="4AB9C763" w14:textId="77777777" w:rsidR="00252F81" w:rsidRDefault="00252F81" w:rsidP="00491783">
            <w:pPr>
              <w:rPr>
                <w:rFonts w:ascii="Calibri" w:hAnsi="Calibri" w:cs="Calibri"/>
                <w:color w:val="000000"/>
                <w:sz w:val="22"/>
              </w:rPr>
            </w:pPr>
            <w:r>
              <w:rPr>
                <w:rFonts w:ascii="Calibri" w:hAnsi="Calibri" w:cs="Calibri"/>
                <w:color w:val="000000"/>
                <w:sz w:val="22"/>
              </w:rPr>
              <w:t>Montgomery</w:t>
            </w:r>
          </w:p>
        </w:tc>
      </w:tr>
      <w:tr w:rsidR="00252F81" w14:paraId="0C41AA9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F696692" w14:textId="77777777" w:rsidR="00252F81" w:rsidRDefault="00252F81" w:rsidP="00491783">
            <w:pPr>
              <w:rPr>
                <w:rFonts w:ascii="Calibri" w:hAnsi="Calibri" w:cs="Calibri"/>
                <w:color w:val="000000"/>
                <w:sz w:val="22"/>
              </w:rPr>
            </w:pPr>
            <w:r>
              <w:rPr>
                <w:rFonts w:ascii="Calibri" w:hAnsi="Calibri" w:cs="Calibri"/>
                <w:color w:val="000000"/>
                <w:sz w:val="22"/>
              </w:rPr>
              <w:t>West Los Angeles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990E6FF" w14:textId="77777777" w:rsidR="00252F81" w:rsidRDefault="00252F81" w:rsidP="00491783">
            <w:pPr>
              <w:rPr>
                <w:rFonts w:ascii="Calibri" w:hAnsi="Calibri" w:cs="Calibri"/>
                <w:color w:val="000000"/>
                <w:sz w:val="22"/>
              </w:rPr>
            </w:pPr>
            <w:r>
              <w:rPr>
                <w:rFonts w:ascii="Calibri" w:hAnsi="Calibri" w:cs="Calibri"/>
                <w:color w:val="000000"/>
                <w:sz w:val="22"/>
              </w:rPr>
              <w:t>Jason</w:t>
            </w:r>
          </w:p>
        </w:tc>
        <w:tc>
          <w:tcPr>
            <w:tcW w:w="2700" w:type="dxa"/>
            <w:tcBorders>
              <w:top w:val="nil"/>
              <w:left w:val="nil"/>
              <w:bottom w:val="single" w:sz="4" w:space="0" w:color="auto"/>
              <w:right w:val="single" w:sz="4" w:space="0" w:color="auto"/>
            </w:tcBorders>
            <w:shd w:val="clear" w:color="FFFFFF" w:fill="FFFFFF"/>
            <w:noWrap/>
            <w:vAlign w:val="bottom"/>
            <w:hideMark/>
          </w:tcPr>
          <w:p w14:paraId="76FABD6B"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Librande</w:t>
            </w:r>
            <w:proofErr w:type="spellEnd"/>
          </w:p>
        </w:tc>
      </w:tr>
      <w:tr w:rsidR="00252F81" w14:paraId="10F4848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E39E195" w14:textId="77777777" w:rsidR="00252F81" w:rsidRDefault="00252F81" w:rsidP="00491783">
            <w:pPr>
              <w:rPr>
                <w:rFonts w:ascii="Calibri" w:hAnsi="Calibri" w:cs="Calibri"/>
                <w:color w:val="000000"/>
                <w:sz w:val="22"/>
              </w:rPr>
            </w:pPr>
            <w:r>
              <w:rPr>
                <w:rFonts w:ascii="Calibri" w:hAnsi="Calibri" w:cs="Calibri"/>
                <w:color w:val="000000"/>
                <w:sz w:val="22"/>
              </w:rPr>
              <w:lastRenderedPageBreak/>
              <w:t>West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D8FE799" w14:textId="77777777" w:rsidR="00252F81" w:rsidRDefault="00252F81" w:rsidP="00491783">
            <w:pPr>
              <w:rPr>
                <w:rFonts w:ascii="Calibri" w:hAnsi="Calibri" w:cs="Calibri"/>
                <w:color w:val="000000"/>
                <w:sz w:val="22"/>
              </w:rPr>
            </w:pPr>
            <w:r>
              <w:rPr>
                <w:rFonts w:ascii="Calibri" w:hAnsi="Calibri" w:cs="Calibri"/>
                <w:color w:val="000000"/>
                <w:sz w:val="22"/>
              </w:rPr>
              <w:t>Meg</w:t>
            </w:r>
          </w:p>
        </w:tc>
        <w:tc>
          <w:tcPr>
            <w:tcW w:w="2700" w:type="dxa"/>
            <w:tcBorders>
              <w:top w:val="nil"/>
              <w:left w:val="nil"/>
              <w:bottom w:val="single" w:sz="4" w:space="0" w:color="auto"/>
              <w:right w:val="single" w:sz="4" w:space="0" w:color="auto"/>
            </w:tcBorders>
            <w:shd w:val="clear" w:color="FFFFFF" w:fill="FFFFFF"/>
            <w:noWrap/>
            <w:vAlign w:val="bottom"/>
            <w:hideMark/>
          </w:tcPr>
          <w:p w14:paraId="34B4A396" w14:textId="77777777" w:rsidR="00252F81" w:rsidRDefault="00252F81" w:rsidP="00491783">
            <w:pPr>
              <w:rPr>
                <w:rFonts w:ascii="Calibri" w:hAnsi="Calibri" w:cs="Calibri"/>
                <w:color w:val="000000"/>
                <w:sz w:val="22"/>
              </w:rPr>
            </w:pPr>
            <w:r>
              <w:rPr>
                <w:rFonts w:ascii="Calibri" w:hAnsi="Calibri" w:cs="Calibri"/>
                <w:color w:val="000000"/>
                <w:sz w:val="22"/>
              </w:rPr>
              <w:t>Farrell</w:t>
            </w:r>
          </w:p>
        </w:tc>
      </w:tr>
      <w:tr w:rsidR="00252F81" w14:paraId="0DFCB38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F8C7953" w14:textId="77777777" w:rsidR="00252F81" w:rsidRDefault="00252F81" w:rsidP="00491783">
            <w:pPr>
              <w:rPr>
                <w:rFonts w:ascii="Calibri" w:hAnsi="Calibri" w:cs="Calibri"/>
                <w:color w:val="000000"/>
                <w:sz w:val="22"/>
              </w:rPr>
            </w:pPr>
            <w:r>
              <w:rPr>
                <w:rFonts w:ascii="Calibri" w:hAnsi="Calibri" w:cs="Calibri"/>
                <w:color w:val="000000"/>
                <w:sz w:val="22"/>
              </w:rPr>
              <w:t>Woodland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B170F90" w14:textId="77777777" w:rsidR="00252F81" w:rsidRDefault="00252F81" w:rsidP="00491783">
            <w:pPr>
              <w:rPr>
                <w:rFonts w:ascii="Calibri" w:hAnsi="Calibri" w:cs="Calibri"/>
                <w:color w:val="000000"/>
                <w:sz w:val="22"/>
              </w:rPr>
            </w:pPr>
            <w:r>
              <w:rPr>
                <w:rFonts w:ascii="Calibri" w:hAnsi="Calibri" w:cs="Calibri"/>
                <w:color w:val="000000"/>
                <w:sz w:val="22"/>
              </w:rPr>
              <w:t>Aree</w:t>
            </w:r>
          </w:p>
        </w:tc>
        <w:tc>
          <w:tcPr>
            <w:tcW w:w="2700" w:type="dxa"/>
            <w:tcBorders>
              <w:top w:val="nil"/>
              <w:left w:val="nil"/>
              <w:bottom w:val="single" w:sz="4" w:space="0" w:color="auto"/>
              <w:right w:val="single" w:sz="4" w:space="0" w:color="auto"/>
            </w:tcBorders>
            <w:shd w:val="clear" w:color="FFFFFF" w:fill="FFFFFF"/>
            <w:noWrap/>
            <w:vAlign w:val="bottom"/>
            <w:hideMark/>
          </w:tcPr>
          <w:p w14:paraId="5EBCD9CF" w14:textId="77777777" w:rsidR="00252F81" w:rsidRDefault="00252F81" w:rsidP="00491783">
            <w:pPr>
              <w:rPr>
                <w:rFonts w:ascii="Calibri" w:hAnsi="Calibri" w:cs="Calibri"/>
                <w:color w:val="000000"/>
                <w:sz w:val="22"/>
              </w:rPr>
            </w:pPr>
            <w:r>
              <w:rPr>
                <w:rFonts w:ascii="Calibri" w:hAnsi="Calibri" w:cs="Calibri"/>
                <w:color w:val="000000"/>
                <w:sz w:val="22"/>
              </w:rPr>
              <w:t>Metz</w:t>
            </w:r>
          </w:p>
        </w:tc>
      </w:tr>
      <w:tr w:rsidR="00252F81" w14:paraId="7FED6D4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27F9636" w14:textId="77777777" w:rsidR="00252F81" w:rsidRDefault="00252F81" w:rsidP="00491783">
            <w:pPr>
              <w:rPr>
                <w:rFonts w:ascii="Calibri" w:hAnsi="Calibri" w:cs="Calibri"/>
                <w:color w:val="000000"/>
                <w:sz w:val="22"/>
              </w:rPr>
            </w:pPr>
            <w:r>
              <w:rPr>
                <w:rFonts w:ascii="Calibri" w:hAnsi="Calibri" w:cs="Calibri"/>
                <w:color w:val="000000"/>
                <w:sz w:val="22"/>
              </w:rPr>
              <w:t>Yuba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3B2657D" w14:textId="77777777" w:rsidR="00252F81" w:rsidRDefault="00252F81" w:rsidP="00491783">
            <w:pPr>
              <w:rPr>
                <w:rFonts w:ascii="Calibri" w:hAnsi="Calibri" w:cs="Calibri"/>
                <w:color w:val="000000"/>
                <w:sz w:val="22"/>
              </w:rPr>
            </w:pPr>
            <w:r>
              <w:rPr>
                <w:rFonts w:ascii="Calibri" w:hAnsi="Calibri" w:cs="Calibri"/>
                <w:color w:val="000000"/>
                <w:sz w:val="22"/>
              </w:rPr>
              <w:t>Melissa</w:t>
            </w:r>
          </w:p>
        </w:tc>
        <w:tc>
          <w:tcPr>
            <w:tcW w:w="2700" w:type="dxa"/>
            <w:tcBorders>
              <w:top w:val="nil"/>
              <w:left w:val="nil"/>
              <w:bottom w:val="single" w:sz="4" w:space="0" w:color="auto"/>
              <w:right w:val="single" w:sz="4" w:space="0" w:color="auto"/>
            </w:tcBorders>
            <w:shd w:val="clear" w:color="FFFFFF" w:fill="FFFFFF"/>
            <w:noWrap/>
            <w:vAlign w:val="bottom"/>
            <w:hideMark/>
          </w:tcPr>
          <w:p w14:paraId="4DEC5E60" w14:textId="77777777" w:rsidR="00252F81" w:rsidRDefault="00252F81" w:rsidP="00491783">
            <w:pPr>
              <w:rPr>
                <w:rFonts w:ascii="Calibri" w:hAnsi="Calibri" w:cs="Calibri"/>
                <w:color w:val="000000"/>
                <w:sz w:val="22"/>
              </w:rPr>
            </w:pPr>
            <w:r>
              <w:rPr>
                <w:rFonts w:ascii="Calibri" w:hAnsi="Calibri" w:cs="Calibri"/>
                <w:color w:val="000000"/>
                <w:sz w:val="22"/>
              </w:rPr>
              <w:t xml:space="preserve">Ha </w:t>
            </w:r>
          </w:p>
        </w:tc>
      </w:tr>
    </w:tbl>
    <w:p w14:paraId="607B62D6" w14:textId="77777777" w:rsidR="00E01AB3" w:rsidRDefault="00E01AB3" w:rsidP="00E01AB3"/>
    <w:tbl>
      <w:tblPr>
        <w:tblStyle w:val="TableGrid"/>
        <w:tblW w:w="0" w:type="auto"/>
        <w:tblLook w:val="04A0" w:firstRow="1" w:lastRow="0" w:firstColumn="1" w:lastColumn="0" w:noHBand="0" w:noVBand="1"/>
      </w:tblPr>
      <w:tblGrid>
        <w:gridCol w:w="3120"/>
        <w:gridCol w:w="3115"/>
        <w:gridCol w:w="3115"/>
      </w:tblGrid>
      <w:tr w:rsidR="00252F81" w14:paraId="4379CD1E" w14:textId="77777777" w:rsidTr="00491783">
        <w:tc>
          <w:tcPr>
            <w:tcW w:w="3120" w:type="dxa"/>
            <w:shd w:val="clear" w:color="auto" w:fill="BFBFBF" w:themeFill="background1" w:themeFillShade="BF"/>
          </w:tcPr>
          <w:p w14:paraId="7802A6F1" w14:textId="77777777" w:rsidR="00252F81" w:rsidRPr="003A539F" w:rsidRDefault="00252F81" w:rsidP="00491783">
            <w:pPr>
              <w:rPr>
                <w:b/>
                <w:bCs/>
              </w:rPr>
            </w:pPr>
            <w:r w:rsidRPr="003A539F">
              <w:rPr>
                <w:b/>
                <w:bCs/>
              </w:rPr>
              <w:t>Executive Committee Member</w:t>
            </w:r>
          </w:p>
        </w:tc>
        <w:tc>
          <w:tcPr>
            <w:tcW w:w="3115" w:type="dxa"/>
            <w:shd w:val="clear" w:color="auto" w:fill="BFBFBF" w:themeFill="background1" w:themeFillShade="BF"/>
          </w:tcPr>
          <w:p w14:paraId="18CB7220" w14:textId="77777777" w:rsidR="00252F81" w:rsidRDefault="00252F81" w:rsidP="00491783">
            <w:r w:rsidRPr="0086469D">
              <w:rPr>
                <w:b/>
                <w:bCs/>
              </w:rPr>
              <w:t>First Name</w:t>
            </w:r>
          </w:p>
        </w:tc>
        <w:tc>
          <w:tcPr>
            <w:tcW w:w="3115" w:type="dxa"/>
            <w:shd w:val="clear" w:color="auto" w:fill="BFBFBF" w:themeFill="background1" w:themeFillShade="BF"/>
          </w:tcPr>
          <w:p w14:paraId="4FE5F1CB" w14:textId="77777777" w:rsidR="00252F81" w:rsidRDefault="00252F81" w:rsidP="00491783">
            <w:r w:rsidRPr="0086469D">
              <w:rPr>
                <w:b/>
                <w:bCs/>
              </w:rPr>
              <w:t>Last Name</w:t>
            </w:r>
          </w:p>
        </w:tc>
      </w:tr>
      <w:tr w:rsidR="00252F81" w14:paraId="04662B3A" w14:textId="77777777" w:rsidTr="00491783">
        <w:trPr>
          <w:trHeight w:val="432"/>
        </w:trPr>
        <w:tc>
          <w:tcPr>
            <w:tcW w:w="3120" w:type="dxa"/>
            <w:vAlign w:val="bottom"/>
          </w:tcPr>
          <w:p w14:paraId="32BEBF9B" w14:textId="77777777" w:rsidR="00252F81" w:rsidRPr="00990BE6" w:rsidRDefault="00252F81" w:rsidP="00491783">
            <w:r>
              <w:rPr>
                <w:rFonts w:ascii="Calibri" w:hAnsi="Calibri" w:cs="Calibri"/>
                <w:color w:val="000000"/>
                <w:sz w:val="22"/>
              </w:rPr>
              <w:t>President</w:t>
            </w:r>
          </w:p>
        </w:tc>
        <w:tc>
          <w:tcPr>
            <w:tcW w:w="3115" w:type="dxa"/>
            <w:vAlign w:val="bottom"/>
          </w:tcPr>
          <w:p w14:paraId="5AC970A1" w14:textId="77777777" w:rsidR="00252F81" w:rsidRPr="00990BE6" w:rsidRDefault="00252F81" w:rsidP="00491783">
            <w:r>
              <w:rPr>
                <w:rFonts w:ascii="Calibri" w:hAnsi="Calibri" w:cs="Calibri"/>
                <w:color w:val="000000"/>
                <w:sz w:val="22"/>
              </w:rPr>
              <w:t>Cheryl</w:t>
            </w:r>
          </w:p>
        </w:tc>
        <w:tc>
          <w:tcPr>
            <w:tcW w:w="3115" w:type="dxa"/>
            <w:vAlign w:val="bottom"/>
          </w:tcPr>
          <w:p w14:paraId="7CF2A9B9" w14:textId="77777777" w:rsidR="00252F81" w:rsidRPr="00990BE6" w:rsidRDefault="00252F81" w:rsidP="00491783">
            <w:r>
              <w:rPr>
                <w:rFonts w:ascii="Calibri" w:hAnsi="Calibri" w:cs="Calibri"/>
                <w:color w:val="000000"/>
                <w:sz w:val="22"/>
              </w:rPr>
              <w:t>Aschenbach</w:t>
            </w:r>
          </w:p>
        </w:tc>
      </w:tr>
      <w:tr w:rsidR="00252F81" w14:paraId="14FF3D86" w14:textId="77777777" w:rsidTr="00491783">
        <w:trPr>
          <w:trHeight w:val="432"/>
        </w:trPr>
        <w:tc>
          <w:tcPr>
            <w:tcW w:w="3120" w:type="dxa"/>
            <w:vAlign w:val="bottom"/>
          </w:tcPr>
          <w:p w14:paraId="5E94FDB3" w14:textId="77777777" w:rsidR="00252F81" w:rsidRPr="00990BE6" w:rsidRDefault="00252F81" w:rsidP="00491783">
            <w:r>
              <w:rPr>
                <w:rFonts w:ascii="Calibri" w:hAnsi="Calibri" w:cs="Calibri"/>
                <w:color w:val="000000"/>
                <w:sz w:val="22"/>
              </w:rPr>
              <w:t>Vice President</w:t>
            </w:r>
          </w:p>
        </w:tc>
        <w:tc>
          <w:tcPr>
            <w:tcW w:w="3115" w:type="dxa"/>
            <w:vAlign w:val="bottom"/>
          </w:tcPr>
          <w:p w14:paraId="14D5AD9F" w14:textId="77777777" w:rsidR="00252F81" w:rsidRPr="00990BE6" w:rsidRDefault="00252F81" w:rsidP="00491783">
            <w:r>
              <w:rPr>
                <w:rFonts w:ascii="Calibri" w:hAnsi="Calibri" w:cs="Calibri"/>
                <w:color w:val="000000"/>
                <w:sz w:val="22"/>
              </w:rPr>
              <w:t>LaTonya</w:t>
            </w:r>
          </w:p>
        </w:tc>
        <w:tc>
          <w:tcPr>
            <w:tcW w:w="3115" w:type="dxa"/>
            <w:vAlign w:val="bottom"/>
          </w:tcPr>
          <w:p w14:paraId="64726E52" w14:textId="77777777" w:rsidR="00252F81" w:rsidRPr="00990BE6" w:rsidRDefault="00252F81" w:rsidP="00491783">
            <w:r>
              <w:rPr>
                <w:rFonts w:ascii="Calibri" w:hAnsi="Calibri" w:cs="Calibri"/>
                <w:color w:val="000000"/>
                <w:sz w:val="22"/>
              </w:rPr>
              <w:t>Parker</w:t>
            </w:r>
          </w:p>
        </w:tc>
      </w:tr>
      <w:tr w:rsidR="00252F81" w14:paraId="6B7AFBE3" w14:textId="77777777" w:rsidTr="00491783">
        <w:trPr>
          <w:trHeight w:val="432"/>
        </w:trPr>
        <w:tc>
          <w:tcPr>
            <w:tcW w:w="3120" w:type="dxa"/>
            <w:vAlign w:val="bottom"/>
          </w:tcPr>
          <w:p w14:paraId="1EE7E937" w14:textId="77777777" w:rsidR="00252F81" w:rsidRPr="00655AB4" w:rsidRDefault="00252F81" w:rsidP="00491783">
            <w:pPr>
              <w:rPr>
                <w:rFonts w:ascii="Calibri" w:hAnsi="Calibri" w:cs="Calibri"/>
                <w:sz w:val="22"/>
              </w:rPr>
            </w:pPr>
            <w:r w:rsidRPr="00655AB4">
              <w:rPr>
                <w:rFonts w:ascii="Calibri" w:hAnsi="Calibri" w:cs="Calibri"/>
                <w:sz w:val="22"/>
              </w:rPr>
              <w:t>Secretary</w:t>
            </w:r>
          </w:p>
        </w:tc>
        <w:tc>
          <w:tcPr>
            <w:tcW w:w="3115" w:type="dxa"/>
            <w:vAlign w:val="bottom"/>
          </w:tcPr>
          <w:p w14:paraId="41EAAAE9" w14:textId="77777777" w:rsidR="00252F81" w:rsidRPr="00655AB4" w:rsidRDefault="00252F81" w:rsidP="00491783">
            <w:pPr>
              <w:rPr>
                <w:rFonts w:ascii="Calibri" w:hAnsi="Calibri" w:cs="Calibri"/>
                <w:sz w:val="22"/>
              </w:rPr>
            </w:pPr>
            <w:r w:rsidRPr="00655AB4">
              <w:rPr>
                <w:rFonts w:ascii="Calibri" w:hAnsi="Calibri" w:cs="Calibri"/>
                <w:color w:val="000000"/>
                <w:sz w:val="22"/>
              </w:rPr>
              <w:t>Stephanie</w:t>
            </w:r>
          </w:p>
        </w:tc>
        <w:tc>
          <w:tcPr>
            <w:tcW w:w="3115" w:type="dxa"/>
            <w:vAlign w:val="bottom"/>
          </w:tcPr>
          <w:p w14:paraId="62AB94DE" w14:textId="77777777" w:rsidR="00252F81" w:rsidRPr="00655AB4" w:rsidRDefault="00252F81" w:rsidP="00491783">
            <w:pPr>
              <w:rPr>
                <w:rFonts w:ascii="Calibri" w:hAnsi="Calibri" w:cs="Calibri"/>
                <w:sz w:val="22"/>
              </w:rPr>
            </w:pPr>
            <w:r w:rsidRPr="00655AB4">
              <w:rPr>
                <w:rFonts w:ascii="Calibri" w:hAnsi="Calibri" w:cs="Calibri"/>
                <w:color w:val="000000"/>
                <w:sz w:val="22"/>
              </w:rPr>
              <w:t>Curry</w:t>
            </w:r>
          </w:p>
        </w:tc>
      </w:tr>
      <w:tr w:rsidR="00252F81" w14:paraId="4C2B1DBA" w14:textId="77777777" w:rsidTr="00491783">
        <w:trPr>
          <w:trHeight w:val="432"/>
        </w:trPr>
        <w:tc>
          <w:tcPr>
            <w:tcW w:w="3120" w:type="dxa"/>
            <w:vAlign w:val="bottom"/>
          </w:tcPr>
          <w:p w14:paraId="681E1B3D" w14:textId="77777777" w:rsidR="00252F81" w:rsidRPr="00655AB4" w:rsidRDefault="00252F81" w:rsidP="00491783">
            <w:pPr>
              <w:rPr>
                <w:rFonts w:ascii="Calibri" w:hAnsi="Calibri" w:cs="Calibri"/>
                <w:sz w:val="22"/>
              </w:rPr>
            </w:pPr>
            <w:r w:rsidRPr="00655AB4">
              <w:rPr>
                <w:rFonts w:ascii="Calibri" w:hAnsi="Calibri" w:cs="Calibri"/>
                <w:color w:val="000000"/>
                <w:sz w:val="22"/>
              </w:rPr>
              <w:t>Treasurer</w:t>
            </w:r>
          </w:p>
        </w:tc>
        <w:tc>
          <w:tcPr>
            <w:tcW w:w="3115" w:type="dxa"/>
            <w:vAlign w:val="bottom"/>
          </w:tcPr>
          <w:p w14:paraId="6607E307" w14:textId="77777777" w:rsidR="00252F81" w:rsidRPr="00655AB4" w:rsidRDefault="00252F81" w:rsidP="00491783">
            <w:pPr>
              <w:rPr>
                <w:rFonts w:ascii="Calibri" w:hAnsi="Calibri" w:cs="Calibri"/>
                <w:sz w:val="22"/>
              </w:rPr>
            </w:pPr>
            <w:r w:rsidRPr="00655AB4">
              <w:rPr>
                <w:rFonts w:ascii="Calibri" w:hAnsi="Calibri" w:cs="Calibri"/>
                <w:sz w:val="22"/>
              </w:rPr>
              <w:t xml:space="preserve">Robert L. </w:t>
            </w:r>
          </w:p>
        </w:tc>
        <w:tc>
          <w:tcPr>
            <w:tcW w:w="3115" w:type="dxa"/>
            <w:vAlign w:val="bottom"/>
          </w:tcPr>
          <w:p w14:paraId="579D64A6" w14:textId="77777777" w:rsidR="00252F81" w:rsidRPr="00655AB4" w:rsidRDefault="00252F81" w:rsidP="00491783">
            <w:pPr>
              <w:rPr>
                <w:rFonts w:ascii="Calibri" w:hAnsi="Calibri" w:cs="Calibri"/>
                <w:sz w:val="22"/>
              </w:rPr>
            </w:pPr>
            <w:r w:rsidRPr="00655AB4">
              <w:rPr>
                <w:rFonts w:ascii="Calibri" w:hAnsi="Calibri" w:cs="Calibri"/>
                <w:color w:val="000000"/>
                <w:sz w:val="22"/>
              </w:rPr>
              <w:t xml:space="preserve">Stewart Jr. </w:t>
            </w:r>
          </w:p>
        </w:tc>
      </w:tr>
      <w:tr w:rsidR="00252F81" w14:paraId="53FABAA8" w14:textId="77777777" w:rsidTr="00491783">
        <w:trPr>
          <w:trHeight w:val="432"/>
        </w:trPr>
        <w:tc>
          <w:tcPr>
            <w:tcW w:w="3120" w:type="dxa"/>
            <w:vAlign w:val="bottom"/>
          </w:tcPr>
          <w:p w14:paraId="2D205837" w14:textId="77777777" w:rsidR="00252F81" w:rsidRDefault="00252F81" w:rsidP="00491783">
            <w:pPr>
              <w:rPr>
                <w:rFonts w:ascii="Calibri" w:hAnsi="Calibri" w:cs="Calibri"/>
                <w:color w:val="000000"/>
                <w:sz w:val="22"/>
              </w:rPr>
            </w:pPr>
            <w:r>
              <w:rPr>
                <w:rFonts w:ascii="Calibri" w:hAnsi="Calibri" w:cs="Calibri"/>
                <w:color w:val="000000"/>
                <w:sz w:val="22"/>
              </w:rPr>
              <w:t xml:space="preserve">At-Large Representative </w:t>
            </w:r>
          </w:p>
        </w:tc>
        <w:tc>
          <w:tcPr>
            <w:tcW w:w="3115" w:type="dxa"/>
            <w:vAlign w:val="bottom"/>
          </w:tcPr>
          <w:p w14:paraId="4CE5022F" w14:textId="77777777" w:rsidR="00252F81" w:rsidRDefault="00252F81" w:rsidP="00491783">
            <w:pPr>
              <w:rPr>
                <w:rFonts w:ascii="Calibri" w:hAnsi="Calibri" w:cs="Calibri"/>
                <w:color w:val="000000"/>
                <w:sz w:val="22"/>
              </w:rPr>
            </w:pPr>
            <w:r>
              <w:rPr>
                <w:rFonts w:ascii="Calibri" w:hAnsi="Calibri" w:cs="Calibri"/>
                <w:color w:val="000000"/>
                <w:sz w:val="22"/>
              </w:rPr>
              <w:t>Karen</w:t>
            </w:r>
          </w:p>
        </w:tc>
        <w:tc>
          <w:tcPr>
            <w:tcW w:w="3115" w:type="dxa"/>
            <w:vAlign w:val="bottom"/>
          </w:tcPr>
          <w:p w14:paraId="08919480" w14:textId="77777777" w:rsidR="00252F81" w:rsidRDefault="00252F81" w:rsidP="00491783">
            <w:pPr>
              <w:rPr>
                <w:rFonts w:ascii="Calibri" w:hAnsi="Calibri" w:cs="Calibri"/>
                <w:color w:val="000000"/>
                <w:sz w:val="22"/>
              </w:rPr>
            </w:pPr>
            <w:r>
              <w:rPr>
                <w:rFonts w:ascii="Calibri" w:hAnsi="Calibri" w:cs="Calibri"/>
                <w:color w:val="000000"/>
                <w:sz w:val="22"/>
              </w:rPr>
              <w:t>Chow</w:t>
            </w:r>
          </w:p>
        </w:tc>
      </w:tr>
      <w:tr w:rsidR="00252F81" w14:paraId="5A6597A4" w14:textId="77777777" w:rsidTr="00491783">
        <w:trPr>
          <w:trHeight w:val="432"/>
        </w:trPr>
        <w:tc>
          <w:tcPr>
            <w:tcW w:w="3120" w:type="dxa"/>
            <w:vAlign w:val="bottom"/>
          </w:tcPr>
          <w:p w14:paraId="54D795CC" w14:textId="77777777" w:rsidR="00252F81" w:rsidRDefault="00252F81" w:rsidP="00491783">
            <w:pPr>
              <w:rPr>
                <w:rFonts w:ascii="Calibri" w:hAnsi="Calibri" w:cs="Calibri"/>
                <w:color w:val="000000"/>
                <w:sz w:val="22"/>
              </w:rPr>
            </w:pPr>
            <w:r>
              <w:rPr>
                <w:rFonts w:ascii="Calibri" w:hAnsi="Calibri" w:cs="Calibri"/>
                <w:color w:val="000000"/>
                <w:sz w:val="22"/>
              </w:rPr>
              <w:t>At-Large Representative</w:t>
            </w:r>
          </w:p>
        </w:tc>
        <w:tc>
          <w:tcPr>
            <w:tcW w:w="3115" w:type="dxa"/>
            <w:vAlign w:val="bottom"/>
          </w:tcPr>
          <w:p w14:paraId="6D9A99FC" w14:textId="77777777" w:rsidR="00252F81" w:rsidRDefault="00252F81" w:rsidP="00491783">
            <w:pPr>
              <w:rPr>
                <w:rFonts w:ascii="Calibri" w:hAnsi="Calibri" w:cs="Calibri"/>
                <w:color w:val="000000"/>
                <w:sz w:val="22"/>
              </w:rPr>
            </w:pPr>
            <w:r>
              <w:rPr>
                <w:rFonts w:ascii="Calibri" w:hAnsi="Calibri" w:cs="Calibri"/>
                <w:color w:val="000000"/>
                <w:sz w:val="22"/>
              </w:rPr>
              <w:t>Christopher</w:t>
            </w:r>
          </w:p>
        </w:tc>
        <w:tc>
          <w:tcPr>
            <w:tcW w:w="3115" w:type="dxa"/>
            <w:vAlign w:val="bottom"/>
          </w:tcPr>
          <w:p w14:paraId="5F124172" w14:textId="77777777" w:rsidR="00252F81" w:rsidRDefault="00252F81" w:rsidP="00491783">
            <w:pPr>
              <w:rPr>
                <w:rFonts w:ascii="Calibri" w:hAnsi="Calibri" w:cs="Calibri"/>
                <w:color w:val="000000"/>
                <w:sz w:val="22"/>
              </w:rPr>
            </w:pPr>
            <w:r>
              <w:rPr>
                <w:rFonts w:ascii="Calibri" w:hAnsi="Calibri" w:cs="Calibri"/>
                <w:color w:val="000000"/>
                <w:sz w:val="22"/>
              </w:rPr>
              <w:t>Howerton</w:t>
            </w:r>
          </w:p>
        </w:tc>
      </w:tr>
      <w:tr w:rsidR="00252F81" w:rsidRPr="00655AB4" w14:paraId="78C9D6D9" w14:textId="77777777" w:rsidTr="00491783">
        <w:trPr>
          <w:trHeight w:val="432"/>
        </w:trPr>
        <w:tc>
          <w:tcPr>
            <w:tcW w:w="3120" w:type="dxa"/>
            <w:vAlign w:val="bottom"/>
          </w:tcPr>
          <w:p w14:paraId="067757A2" w14:textId="77777777" w:rsidR="00252F81" w:rsidRPr="00655AB4" w:rsidRDefault="00252F81" w:rsidP="00491783">
            <w:pPr>
              <w:rPr>
                <w:rFonts w:ascii="Calibri" w:hAnsi="Calibri" w:cs="Calibri"/>
                <w:color w:val="000000"/>
                <w:sz w:val="22"/>
              </w:rPr>
            </w:pPr>
            <w:r>
              <w:rPr>
                <w:rFonts w:ascii="Calibri" w:hAnsi="Calibri" w:cs="Calibri"/>
                <w:color w:val="000000"/>
                <w:sz w:val="22"/>
              </w:rPr>
              <w:t>North Representative</w:t>
            </w:r>
          </w:p>
        </w:tc>
        <w:tc>
          <w:tcPr>
            <w:tcW w:w="3115" w:type="dxa"/>
            <w:vAlign w:val="bottom"/>
          </w:tcPr>
          <w:p w14:paraId="2B69884B" w14:textId="77777777" w:rsidR="00252F81" w:rsidRPr="00655AB4" w:rsidRDefault="00252F81" w:rsidP="00491783">
            <w:pPr>
              <w:rPr>
                <w:rFonts w:ascii="Calibri" w:hAnsi="Calibri" w:cs="Calibri"/>
                <w:sz w:val="22"/>
              </w:rPr>
            </w:pPr>
            <w:r>
              <w:rPr>
                <w:rFonts w:ascii="Calibri" w:hAnsi="Calibri" w:cs="Calibri"/>
                <w:color w:val="000000"/>
                <w:sz w:val="22"/>
              </w:rPr>
              <w:t>Eric</w:t>
            </w:r>
          </w:p>
        </w:tc>
        <w:tc>
          <w:tcPr>
            <w:tcW w:w="3115" w:type="dxa"/>
            <w:vAlign w:val="bottom"/>
          </w:tcPr>
          <w:p w14:paraId="0A9E5FB2" w14:textId="77777777" w:rsidR="00252F81" w:rsidRPr="00655AB4" w:rsidRDefault="00252F81" w:rsidP="00491783">
            <w:pPr>
              <w:rPr>
                <w:rFonts w:ascii="Calibri" w:hAnsi="Calibri" w:cs="Calibri"/>
                <w:color w:val="000000"/>
                <w:sz w:val="22"/>
              </w:rPr>
            </w:pPr>
            <w:r>
              <w:rPr>
                <w:rFonts w:ascii="Calibri" w:hAnsi="Calibri" w:cs="Calibri"/>
                <w:color w:val="000000"/>
                <w:sz w:val="22"/>
              </w:rPr>
              <w:t>Wada</w:t>
            </w:r>
          </w:p>
        </w:tc>
      </w:tr>
      <w:tr w:rsidR="00252F81" w14:paraId="0F032272" w14:textId="77777777" w:rsidTr="00491783">
        <w:trPr>
          <w:trHeight w:val="432"/>
        </w:trPr>
        <w:tc>
          <w:tcPr>
            <w:tcW w:w="3120" w:type="dxa"/>
            <w:vAlign w:val="bottom"/>
          </w:tcPr>
          <w:p w14:paraId="724442F5" w14:textId="77777777" w:rsidR="00252F81" w:rsidRPr="00655AB4" w:rsidRDefault="00252F81" w:rsidP="00491783">
            <w:pPr>
              <w:rPr>
                <w:rFonts w:ascii="Calibri" w:hAnsi="Calibri" w:cs="Calibri"/>
                <w:color w:val="000000"/>
                <w:sz w:val="22"/>
              </w:rPr>
            </w:pPr>
            <w:r>
              <w:rPr>
                <w:rFonts w:ascii="Calibri" w:hAnsi="Calibri" w:cs="Calibri"/>
                <w:color w:val="000000"/>
                <w:sz w:val="22"/>
              </w:rPr>
              <w:t>North Representative</w:t>
            </w:r>
          </w:p>
        </w:tc>
        <w:tc>
          <w:tcPr>
            <w:tcW w:w="3115" w:type="dxa"/>
            <w:vAlign w:val="bottom"/>
          </w:tcPr>
          <w:p w14:paraId="3FC9A212" w14:textId="77777777" w:rsidR="00252F81" w:rsidRPr="00655AB4" w:rsidRDefault="00252F81" w:rsidP="00491783">
            <w:pPr>
              <w:rPr>
                <w:rFonts w:ascii="Calibri" w:hAnsi="Calibri" w:cs="Calibri"/>
                <w:sz w:val="22"/>
              </w:rPr>
            </w:pPr>
            <w:r>
              <w:rPr>
                <w:rFonts w:ascii="Calibri" w:hAnsi="Calibri" w:cs="Calibri"/>
                <w:color w:val="000000"/>
                <w:sz w:val="22"/>
              </w:rPr>
              <w:t xml:space="preserve">Mitra </w:t>
            </w:r>
          </w:p>
        </w:tc>
        <w:tc>
          <w:tcPr>
            <w:tcW w:w="3115" w:type="dxa"/>
            <w:vAlign w:val="bottom"/>
          </w:tcPr>
          <w:p w14:paraId="355B6A20" w14:textId="77777777" w:rsidR="00252F81" w:rsidRPr="00655AB4" w:rsidRDefault="00252F81" w:rsidP="00491783">
            <w:pPr>
              <w:rPr>
                <w:rFonts w:ascii="Calibri" w:hAnsi="Calibri" w:cs="Calibri"/>
                <w:color w:val="000000"/>
                <w:sz w:val="22"/>
              </w:rPr>
            </w:pPr>
            <w:r>
              <w:rPr>
                <w:rFonts w:ascii="Calibri" w:hAnsi="Calibri" w:cs="Calibri"/>
                <w:color w:val="000000"/>
                <w:sz w:val="22"/>
              </w:rPr>
              <w:t>Sapienza</w:t>
            </w:r>
          </w:p>
        </w:tc>
      </w:tr>
      <w:tr w:rsidR="00252F81" w14:paraId="3D100A21" w14:textId="77777777" w:rsidTr="00491783">
        <w:trPr>
          <w:trHeight w:val="432"/>
        </w:trPr>
        <w:tc>
          <w:tcPr>
            <w:tcW w:w="3120" w:type="dxa"/>
            <w:vAlign w:val="bottom"/>
          </w:tcPr>
          <w:p w14:paraId="064D3A92" w14:textId="77777777" w:rsidR="00252F81" w:rsidRPr="00655AB4" w:rsidRDefault="00252F81" w:rsidP="00491783">
            <w:pPr>
              <w:rPr>
                <w:rFonts w:ascii="Calibri" w:hAnsi="Calibri" w:cs="Calibri"/>
                <w:color w:val="000000"/>
                <w:sz w:val="22"/>
              </w:rPr>
            </w:pPr>
            <w:r>
              <w:rPr>
                <w:rFonts w:ascii="Calibri" w:hAnsi="Calibri" w:cs="Calibri"/>
                <w:color w:val="000000"/>
                <w:sz w:val="22"/>
              </w:rPr>
              <w:t>South Representative</w:t>
            </w:r>
          </w:p>
        </w:tc>
        <w:tc>
          <w:tcPr>
            <w:tcW w:w="3115" w:type="dxa"/>
            <w:vAlign w:val="bottom"/>
          </w:tcPr>
          <w:p w14:paraId="5BCCADA2" w14:textId="77777777" w:rsidR="00252F81" w:rsidRPr="00655AB4" w:rsidRDefault="00252F81" w:rsidP="00491783">
            <w:pPr>
              <w:rPr>
                <w:rFonts w:ascii="Calibri" w:hAnsi="Calibri" w:cs="Calibri"/>
                <w:sz w:val="22"/>
              </w:rPr>
            </w:pPr>
            <w:r>
              <w:rPr>
                <w:rFonts w:ascii="Calibri" w:hAnsi="Calibri" w:cs="Calibri"/>
                <w:color w:val="000000"/>
                <w:sz w:val="22"/>
              </w:rPr>
              <w:t>Luke</w:t>
            </w:r>
          </w:p>
        </w:tc>
        <w:tc>
          <w:tcPr>
            <w:tcW w:w="3115" w:type="dxa"/>
            <w:vAlign w:val="bottom"/>
          </w:tcPr>
          <w:p w14:paraId="562DFB57" w14:textId="77777777" w:rsidR="00252F81" w:rsidRPr="00655AB4" w:rsidRDefault="00252F81" w:rsidP="00491783">
            <w:pPr>
              <w:rPr>
                <w:rFonts w:ascii="Calibri" w:hAnsi="Calibri" w:cs="Calibri"/>
                <w:color w:val="000000"/>
                <w:sz w:val="22"/>
              </w:rPr>
            </w:pPr>
            <w:r>
              <w:rPr>
                <w:rFonts w:ascii="Calibri" w:hAnsi="Calibri" w:cs="Calibri"/>
                <w:color w:val="000000"/>
                <w:sz w:val="22"/>
              </w:rPr>
              <w:t xml:space="preserve">Lara </w:t>
            </w:r>
          </w:p>
        </w:tc>
      </w:tr>
      <w:tr w:rsidR="00252F81" w14:paraId="4961D9CF" w14:textId="77777777" w:rsidTr="00491783">
        <w:trPr>
          <w:trHeight w:val="432"/>
        </w:trPr>
        <w:tc>
          <w:tcPr>
            <w:tcW w:w="3120" w:type="dxa"/>
            <w:vAlign w:val="bottom"/>
          </w:tcPr>
          <w:p w14:paraId="2B615F71" w14:textId="77777777" w:rsidR="00252F81" w:rsidRPr="00655AB4" w:rsidRDefault="00252F81" w:rsidP="00491783">
            <w:pPr>
              <w:rPr>
                <w:rFonts w:ascii="Calibri" w:hAnsi="Calibri" w:cs="Calibri"/>
                <w:color w:val="000000"/>
                <w:sz w:val="22"/>
              </w:rPr>
            </w:pPr>
            <w:r>
              <w:rPr>
                <w:rFonts w:ascii="Calibri" w:hAnsi="Calibri" w:cs="Calibri"/>
                <w:color w:val="000000"/>
                <w:sz w:val="22"/>
              </w:rPr>
              <w:t>South Representative</w:t>
            </w:r>
          </w:p>
        </w:tc>
        <w:tc>
          <w:tcPr>
            <w:tcW w:w="3115" w:type="dxa"/>
            <w:vAlign w:val="bottom"/>
          </w:tcPr>
          <w:p w14:paraId="51974884" w14:textId="77777777" w:rsidR="00252F81" w:rsidRPr="00655AB4" w:rsidRDefault="00252F81" w:rsidP="00491783">
            <w:pPr>
              <w:rPr>
                <w:rFonts w:ascii="Calibri" w:hAnsi="Calibri" w:cs="Calibri"/>
                <w:sz w:val="22"/>
              </w:rPr>
            </w:pPr>
            <w:r>
              <w:rPr>
                <w:rFonts w:ascii="Calibri" w:hAnsi="Calibri" w:cs="Calibri"/>
                <w:color w:val="000000"/>
                <w:sz w:val="22"/>
              </w:rPr>
              <w:t xml:space="preserve">Carlos </w:t>
            </w:r>
          </w:p>
        </w:tc>
        <w:tc>
          <w:tcPr>
            <w:tcW w:w="3115" w:type="dxa"/>
            <w:vAlign w:val="bottom"/>
          </w:tcPr>
          <w:p w14:paraId="33C5E152" w14:textId="77777777" w:rsidR="00252F81" w:rsidRPr="00655AB4" w:rsidRDefault="00252F81" w:rsidP="00491783">
            <w:pPr>
              <w:rPr>
                <w:rFonts w:ascii="Calibri" w:hAnsi="Calibri" w:cs="Calibri"/>
                <w:color w:val="000000"/>
                <w:sz w:val="22"/>
              </w:rPr>
            </w:pPr>
            <w:r>
              <w:rPr>
                <w:rFonts w:ascii="Calibri" w:hAnsi="Calibri" w:cs="Calibri"/>
                <w:color w:val="000000"/>
                <w:sz w:val="22"/>
              </w:rPr>
              <w:t>Guerrero</w:t>
            </w:r>
          </w:p>
        </w:tc>
      </w:tr>
      <w:tr w:rsidR="00252F81" w14:paraId="0C10EA90" w14:textId="77777777" w:rsidTr="00491783">
        <w:trPr>
          <w:trHeight w:val="432"/>
        </w:trPr>
        <w:tc>
          <w:tcPr>
            <w:tcW w:w="3120" w:type="dxa"/>
            <w:vAlign w:val="bottom"/>
          </w:tcPr>
          <w:p w14:paraId="49EDBDEE" w14:textId="77777777" w:rsidR="00252F81" w:rsidRPr="00990BE6" w:rsidRDefault="00252F81" w:rsidP="00491783">
            <w:r>
              <w:rPr>
                <w:rFonts w:ascii="Calibri" w:hAnsi="Calibri" w:cs="Calibri"/>
                <w:color w:val="000000"/>
                <w:sz w:val="22"/>
              </w:rPr>
              <w:t>Area A Representative</w:t>
            </w:r>
          </w:p>
        </w:tc>
        <w:tc>
          <w:tcPr>
            <w:tcW w:w="3115" w:type="dxa"/>
            <w:vAlign w:val="bottom"/>
          </w:tcPr>
          <w:p w14:paraId="409C243C" w14:textId="77777777" w:rsidR="00252F81" w:rsidRPr="00990BE6" w:rsidRDefault="00252F81" w:rsidP="00491783">
            <w:r>
              <w:rPr>
                <w:rFonts w:ascii="Calibri" w:hAnsi="Calibri" w:cs="Calibri"/>
                <w:color w:val="000000"/>
                <w:sz w:val="22"/>
              </w:rPr>
              <w:t>Juan</w:t>
            </w:r>
          </w:p>
        </w:tc>
        <w:tc>
          <w:tcPr>
            <w:tcW w:w="3115" w:type="dxa"/>
            <w:vAlign w:val="bottom"/>
          </w:tcPr>
          <w:p w14:paraId="4126E44B" w14:textId="77777777" w:rsidR="00252F81" w:rsidRPr="00990BE6" w:rsidRDefault="00252F81" w:rsidP="00491783">
            <w:proofErr w:type="spellStart"/>
            <w:r>
              <w:rPr>
                <w:rFonts w:ascii="Calibri" w:hAnsi="Calibri" w:cs="Calibri"/>
                <w:color w:val="000000"/>
                <w:sz w:val="22"/>
              </w:rPr>
              <w:t>Arzola</w:t>
            </w:r>
            <w:proofErr w:type="spellEnd"/>
          </w:p>
        </w:tc>
      </w:tr>
      <w:tr w:rsidR="00252F81" w14:paraId="18143FE7" w14:textId="77777777" w:rsidTr="00491783">
        <w:trPr>
          <w:trHeight w:val="432"/>
        </w:trPr>
        <w:tc>
          <w:tcPr>
            <w:tcW w:w="3120" w:type="dxa"/>
            <w:vAlign w:val="bottom"/>
          </w:tcPr>
          <w:p w14:paraId="00035D93" w14:textId="77777777" w:rsidR="00252F81" w:rsidRPr="00990BE6" w:rsidRDefault="00252F81" w:rsidP="00491783">
            <w:r>
              <w:rPr>
                <w:rFonts w:ascii="Calibri" w:hAnsi="Calibri" w:cs="Calibri"/>
                <w:color w:val="000000"/>
                <w:sz w:val="22"/>
              </w:rPr>
              <w:t>Area B Representative</w:t>
            </w:r>
          </w:p>
        </w:tc>
        <w:tc>
          <w:tcPr>
            <w:tcW w:w="3115" w:type="dxa"/>
            <w:vAlign w:val="bottom"/>
          </w:tcPr>
          <w:p w14:paraId="1C2979EA" w14:textId="77777777" w:rsidR="00252F81" w:rsidRPr="00990BE6" w:rsidRDefault="00252F81" w:rsidP="00491783">
            <w:r>
              <w:rPr>
                <w:rFonts w:ascii="Calibri" w:hAnsi="Calibri" w:cs="Calibri"/>
                <w:color w:val="000000"/>
                <w:sz w:val="22"/>
              </w:rPr>
              <w:t xml:space="preserve">Mark Edward </w:t>
            </w:r>
          </w:p>
        </w:tc>
        <w:tc>
          <w:tcPr>
            <w:tcW w:w="3115" w:type="dxa"/>
            <w:vAlign w:val="bottom"/>
          </w:tcPr>
          <w:p w14:paraId="7E36D19C" w14:textId="77777777" w:rsidR="00252F81" w:rsidRPr="00990BE6" w:rsidRDefault="00252F81" w:rsidP="00491783">
            <w:r>
              <w:rPr>
                <w:rFonts w:ascii="Calibri" w:hAnsi="Calibri" w:cs="Calibri"/>
                <w:color w:val="000000"/>
                <w:sz w:val="22"/>
              </w:rPr>
              <w:t xml:space="preserve">Osea </w:t>
            </w:r>
          </w:p>
        </w:tc>
      </w:tr>
      <w:tr w:rsidR="00252F81" w14:paraId="0A69F428" w14:textId="77777777" w:rsidTr="00491783">
        <w:trPr>
          <w:trHeight w:val="432"/>
        </w:trPr>
        <w:tc>
          <w:tcPr>
            <w:tcW w:w="3120" w:type="dxa"/>
            <w:vAlign w:val="bottom"/>
          </w:tcPr>
          <w:p w14:paraId="5BE44421" w14:textId="77777777" w:rsidR="00252F81" w:rsidRPr="00990BE6" w:rsidRDefault="00252F81" w:rsidP="00491783">
            <w:r>
              <w:rPr>
                <w:rFonts w:ascii="Calibri" w:hAnsi="Calibri" w:cs="Calibri"/>
                <w:color w:val="000000"/>
                <w:sz w:val="22"/>
              </w:rPr>
              <w:t>Area C Representative</w:t>
            </w:r>
          </w:p>
        </w:tc>
        <w:tc>
          <w:tcPr>
            <w:tcW w:w="3115" w:type="dxa"/>
            <w:vAlign w:val="bottom"/>
          </w:tcPr>
          <w:p w14:paraId="5F167D34" w14:textId="77777777" w:rsidR="00252F81" w:rsidRPr="00990BE6" w:rsidRDefault="00252F81" w:rsidP="00491783">
            <w:r>
              <w:rPr>
                <w:rFonts w:ascii="Calibri" w:hAnsi="Calibri" w:cs="Calibri"/>
                <w:color w:val="000000"/>
                <w:sz w:val="22"/>
              </w:rPr>
              <w:t>Erik</w:t>
            </w:r>
          </w:p>
        </w:tc>
        <w:tc>
          <w:tcPr>
            <w:tcW w:w="3115" w:type="dxa"/>
            <w:vAlign w:val="bottom"/>
          </w:tcPr>
          <w:p w14:paraId="7CCE1E36" w14:textId="77777777" w:rsidR="00252F81" w:rsidRPr="00990BE6" w:rsidRDefault="00252F81" w:rsidP="00491783">
            <w:r>
              <w:rPr>
                <w:rFonts w:ascii="Calibri" w:hAnsi="Calibri" w:cs="Calibri"/>
                <w:color w:val="000000"/>
                <w:sz w:val="22"/>
              </w:rPr>
              <w:t>Reese</w:t>
            </w:r>
          </w:p>
        </w:tc>
      </w:tr>
      <w:tr w:rsidR="00252F81" w14:paraId="422F7E8B" w14:textId="77777777" w:rsidTr="00491783">
        <w:trPr>
          <w:trHeight w:val="432"/>
        </w:trPr>
        <w:tc>
          <w:tcPr>
            <w:tcW w:w="3120" w:type="dxa"/>
            <w:vAlign w:val="bottom"/>
          </w:tcPr>
          <w:p w14:paraId="1DC863A5" w14:textId="77777777" w:rsidR="00252F81" w:rsidRPr="00990BE6" w:rsidRDefault="00252F81" w:rsidP="00491783">
            <w:r>
              <w:rPr>
                <w:rFonts w:ascii="Calibri" w:hAnsi="Calibri" w:cs="Calibri"/>
                <w:color w:val="000000"/>
                <w:sz w:val="22"/>
              </w:rPr>
              <w:t>Area D Representative</w:t>
            </w:r>
          </w:p>
        </w:tc>
        <w:tc>
          <w:tcPr>
            <w:tcW w:w="3115" w:type="dxa"/>
            <w:vAlign w:val="bottom"/>
          </w:tcPr>
          <w:p w14:paraId="2BA384DD" w14:textId="77777777" w:rsidR="00252F81" w:rsidRPr="00990BE6" w:rsidRDefault="00252F81" w:rsidP="00491783">
            <w:r>
              <w:rPr>
                <w:rFonts w:ascii="Calibri" w:hAnsi="Calibri" w:cs="Calibri"/>
                <w:color w:val="000000"/>
                <w:sz w:val="22"/>
              </w:rPr>
              <w:t>Maria-Jose</w:t>
            </w:r>
          </w:p>
        </w:tc>
        <w:tc>
          <w:tcPr>
            <w:tcW w:w="3115" w:type="dxa"/>
            <w:vAlign w:val="bottom"/>
          </w:tcPr>
          <w:p w14:paraId="3B2CD68C" w14:textId="77777777" w:rsidR="00252F81" w:rsidRPr="00990BE6" w:rsidRDefault="00252F81" w:rsidP="00491783">
            <w:proofErr w:type="spellStart"/>
            <w:r>
              <w:rPr>
                <w:rFonts w:ascii="Calibri" w:hAnsi="Calibri" w:cs="Calibri"/>
                <w:color w:val="000000"/>
                <w:sz w:val="22"/>
              </w:rPr>
              <w:t>Zeledon</w:t>
            </w:r>
            <w:proofErr w:type="spellEnd"/>
            <w:r>
              <w:rPr>
                <w:rFonts w:ascii="Calibri" w:hAnsi="Calibri" w:cs="Calibri"/>
                <w:color w:val="000000"/>
                <w:sz w:val="22"/>
              </w:rPr>
              <w:t>-Perez</w:t>
            </w:r>
          </w:p>
        </w:tc>
      </w:tr>
      <w:bookmarkEnd w:id="136"/>
    </w:tbl>
    <w:p w14:paraId="4225D83D" w14:textId="77777777" w:rsidR="00932ADB" w:rsidRPr="00294B9C" w:rsidRDefault="00932ADB" w:rsidP="00261562"/>
    <w:sectPr w:rsidR="00932ADB" w:rsidRPr="00294B9C" w:rsidSect="002064CE">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7066" w14:textId="77777777" w:rsidR="0088739F" w:rsidRDefault="0088739F" w:rsidP="00BF1BF5">
      <w:pPr>
        <w:spacing w:after="0" w:line="240" w:lineRule="auto"/>
      </w:pPr>
      <w:r>
        <w:separator/>
      </w:r>
    </w:p>
  </w:endnote>
  <w:endnote w:type="continuationSeparator" w:id="0">
    <w:p w14:paraId="60AB8B09" w14:textId="77777777" w:rsidR="0088739F" w:rsidRDefault="0088739F"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047"/>
      <w:docPartObj>
        <w:docPartGallery w:val="Page Numbers (Bottom of Page)"/>
        <w:docPartUnique/>
      </w:docPartObj>
    </w:sdtPr>
    <w:sdtEndPr>
      <w:rPr>
        <w:noProof/>
      </w:rPr>
    </w:sdtEndPr>
    <w:sdtContent>
      <w:p w14:paraId="369C8C8D" w14:textId="11FD137E" w:rsidR="00972232" w:rsidRDefault="00972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972232" w:rsidRDefault="0097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1821" w14:textId="77777777" w:rsidR="0088739F" w:rsidRDefault="0088739F" w:rsidP="00BF1BF5">
      <w:pPr>
        <w:spacing w:after="0" w:line="240" w:lineRule="auto"/>
      </w:pPr>
      <w:r>
        <w:separator/>
      </w:r>
    </w:p>
  </w:footnote>
  <w:footnote w:type="continuationSeparator" w:id="0">
    <w:p w14:paraId="03175839" w14:textId="77777777" w:rsidR="0088739F" w:rsidRDefault="0088739F" w:rsidP="00BF1BF5">
      <w:pPr>
        <w:spacing w:after="0" w:line="240" w:lineRule="auto"/>
      </w:pPr>
      <w:r>
        <w:continuationSeparator/>
      </w:r>
    </w:p>
  </w:footnote>
  <w:footnote w:id="1">
    <w:p w14:paraId="7DA7F1FB" w14:textId="77777777" w:rsidR="00972232" w:rsidRDefault="00972232" w:rsidP="00283853">
      <w:pPr>
        <w:pStyle w:val="FootnoteText"/>
      </w:pPr>
      <w:r>
        <w:rPr>
          <w:rStyle w:val="FootnoteReference"/>
        </w:rPr>
        <w:footnoteRef/>
      </w:r>
      <w:r>
        <w:t xml:space="preserve"> </w:t>
      </w:r>
      <w:hyperlink r:id="rId1" w:history="1">
        <w:r w:rsidRPr="004514C2">
          <w:rPr>
            <w:rStyle w:val="Hyperlink"/>
          </w:rPr>
          <w:t>https://icas-ca.org/wp-content/uploads/2023/05/Cal-GETC_Standards_1v0_2023.pdf</w:t>
        </w:r>
      </w:hyperlink>
      <w:r>
        <w:t xml:space="preserve"> </w:t>
      </w:r>
    </w:p>
  </w:footnote>
  <w:footnote w:id="2">
    <w:p w14:paraId="2EFB2D9C" w14:textId="77777777" w:rsidR="00972232" w:rsidRDefault="00972232" w:rsidP="00283853">
      <w:pPr>
        <w:pStyle w:val="FootnoteText"/>
      </w:pPr>
      <w:r>
        <w:rPr>
          <w:rStyle w:val="FootnoteReference"/>
        </w:rPr>
        <w:footnoteRef/>
      </w:r>
      <w:r>
        <w:t xml:space="preserve"> </w:t>
      </w:r>
      <w:hyperlink r:id="rId2" w:history="1">
        <w:r w:rsidRPr="004514C2">
          <w:rPr>
            <w:rStyle w:val="Hyperlink"/>
          </w:rPr>
          <w:t>https://icas-ca.org/wp-content/uploads/2024/07/Cal-GETC_Standards_1v2_2024.pdf</w:t>
        </w:r>
      </w:hyperlink>
      <w:r>
        <w:t xml:space="preserve"> </w:t>
      </w:r>
    </w:p>
  </w:footnote>
  <w:footnote w:id="3">
    <w:p w14:paraId="75118439" w14:textId="77777777" w:rsidR="00972232" w:rsidRDefault="00972232" w:rsidP="00283853">
      <w:pPr>
        <w:pStyle w:val="FootnoteText"/>
      </w:pPr>
      <w:r>
        <w:rPr>
          <w:rStyle w:val="FootnoteReference"/>
        </w:rPr>
        <w:footnoteRef/>
      </w:r>
      <w:r>
        <w:t xml:space="preserve"> </w:t>
      </w:r>
      <w:hyperlink r:id="rId3" w:history="1">
        <w:r w:rsidRPr="00274C44">
          <w:rPr>
            <w:rStyle w:val="Hyperlink"/>
          </w:rPr>
          <w:t>https://www.cambridgeinternational.org/programmes-and-qualifications/cambridge-advanced/cambridge-international-as-and-a-levels/qualification/</w:t>
        </w:r>
      </w:hyperlink>
      <w:r>
        <w:t xml:space="preserve"> </w:t>
      </w:r>
    </w:p>
  </w:footnote>
  <w:footnote w:id="4">
    <w:p w14:paraId="3C0A74A5" w14:textId="77777777" w:rsidR="00972232" w:rsidRDefault="00972232" w:rsidP="00283853">
      <w:pPr>
        <w:pStyle w:val="FootnoteText"/>
      </w:pPr>
      <w:r>
        <w:rPr>
          <w:rStyle w:val="FootnoteReference"/>
        </w:rPr>
        <w:footnoteRef/>
      </w:r>
      <w:r>
        <w:t xml:space="preserve"> Cal-GETC Standards p. 18 </w:t>
      </w:r>
      <w:hyperlink r:id="rId4" w:history="1">
        <w:r w:rsidRPr="00E53A93">
          <w:rPr>
            <w:rStyle w:val="Hyperlink"/>
          </w:rPr>
          <w:t>https://icas-ca.org/wp-content/uploads/2023/05/Cal-GETC_Standards_1v0_2023.pdf</w:t>
        </w:r>
      </w:hyperlink>
      <w:r>
        <w:t xml:space="preserve">. Although the Cal-GETC Standards mentions Credit by Exam, it does not address other options for Cambridge International AS and A level exams. </w:t>
      </w:r>
    </w:p>
  </w:footnote>
  <w:footnote w:id="5">
    <w:p w14:paraId="7829B42E" w14:textId="77777777" w:rsidR="00972232" w:rsidRPr="007B68C4" w:rsidRDefault="00972232" w:rsidP="00283853">
      <w:pPr>
        <w:pStyle w:val="FootnoteText"/>
        <w:rPr>
          <w:lang w:val="en-GB"/>
        </w:rPr>
      </w:pPr>
      <w:r>
        <w:rPr>
          <w:rStyle w:val="FootnoteReference"/>
        </w:rPr>
        <w:footnoteRef/>
      </w:r>
      <w:r>
        <w:t xml:space="preserve"> Cambridge AS and A level exams, </w:t>
      </w:r>
      <w:hyperlink r:id="rId5" w:history="1">
        <w:r w:rsidRPr="00E53A93">
          <w:rPr>
            <w:rStyle w:val="Hyperlink"/>
          </w:rPr>
          <w:t>https://www.cambridgeinternational.org/programmes-and-qualifications/cambridge-advanced/cambridge-international-as-and-a-levels/</w:t>
        </w:r>
      </w:hyperlink>
      <w:r>
        <w:t xml:space="preserve"> </w:t>
      </w:r>
    </w:p>
  </w:footnote>
  <w:footnote w:id="6">
    <w:p w14:paraId="72F24B88" w14:textId="77777777" w:rsidR="00972232" w:rsidRDefault="00972232" w:rsidP="00283853">
      <w:pPr>
        <w:pStyle w:val="FootnoteText"/>
      </w:pPr>
      <w:r>
        <w:rPr>
          <w:rStyle w:val="FootnoteReference"/>
        </w:rPr>
        <w:footnoteRef/>
      </w:r>
      <w:r>
        <w:t xml:space="preserve"> American </w:t>
      </w:r>
      <w:r w:rsidRPr="00AD315C">
        <w:t xml:space="preserve">Council on Education National Guide, </w:t>
      </w:r>
      <w:hyperlink r:id="rId6" w:history="1">
        <w:r w:rsidRPr="00E53A93">
          <w:rPr>
            <w:rStyle w:val="Hyperlink"/>
          </w:rPr>
          <w:t>https://www.acenet.edu/National-Guide/Pages/Organization.aspx?oid=51af64b0-6f0d-ea11-a811-000d3a3786fc</w:t>
        </w:r>
      </w:hyperlink>
      <w:r>
        <w:t xml:space="preserve"> </w:t>
      </w:r>
    </w:p>
  </w:footnote>
  <w:footnote w:id="7">
    <w:p w14:paraId="5448A64D" w14:textId="77777777" w:rsidR="00972232" w:rsidRDefault="00972232" w:rsidP="00283853">
      <w:pPr>
        <w:pStyle w:val="FootnoteText"/>
      </w:pPr>
      <w:r>
        <w:rPr>
          <w:rStyle w:val="FootnoteReference"/>
        </w:rPr>
        <w:footnoteRef/>
      </w:r>
      <w:r>
        <w:t xml:space="preserve"> See Article 4 of the </w:t>
      </w:r>
      <w:r w:rsidRPr="00517500">
        <w:t xml:space="preserve">California State University’s Credit for Prior Learning Policy: </w:t>
      </w:r>
      <w:hyperlink r:id="rId7" w:history="1">
        <w:r w:rsidRPr="00E53A93">
          <w:rPr>
            <w:rStyle w:val="Hyperlink"/>
          </w:rPr>
          <w:t>https://calstate.policystat.com/policy/13630631/latest</w:t>
        </w:r>
      </w:hyperlink>
      <w:r>
        <w:t xml:space="preserve"> </w:t>
      </w:r>
    </w:p>
  </w:footnote>
  <w:footnote w:id="8">
    <w:p w14:paraId="0220C898" w14:textId="77777777" w:rsidR="00972232" w:rsidRDefault="00972232" w:rsidP="00283853">
      <w:pPr>
        <w:pStyle w:val="FootnoteText"/>
      </w:pPr>
      <w:r w:rsidRPr="05CA6336">
        <w:rPr>
          <w:rStyle w:val="FootnoteReference"/>
        </w:rPr>
        <w:footnoteRef/>
      </w:r>
      <w:r>
        <w:t xml:space="preserve"> </w:t>
      </w:r>
      <w:hyperlink r:id="rId8"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9">
    <w:p w14:paraId="3EBC22EB" w14:textId="77777777" w:rsidR="00972232" w:rsidRDefault="00972232" w:rsidP="00283853">
      <w:pPr>
        <w:pStyle w:val="FootnoteText"/>
      </w:pPr>
      <w:r w:rsidRPr="05CA6336">
        <w:rPr>
          <w:rStyle w:val="FootnoteReference"/>
        </w:rPr>
        <w:footnoteRef/>
      </w:r>
      <w:r>
        <w:t xml:space="preserve"> </w:t>
      </w:r>
      <w:hyperlink r:id="rId9"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10">
    <w:p w14:paraId="529477F3" w14:textId="77777777" w:rsidR="00972232" w:rsidRDefault="00972232" w:rsidP="00283853">
      <w:pPr>
        <w:pStyle w:val="FootnoteText"/>
      </w:pPr>
      <w:r w:rsidRPr="05CA6336">
        <w:rPr>
          <w:rStyle w:val="FootnoteReference"/>
        </w:rPr>
        <w:footnoteRef/>
      </w:r>
      <w:r>
        <w:t xml:space="preserve"> </w:t>
      </w:r>
      <w:hyperlink r:id="rId10"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11">
    <w:p w14:paraId="24CA894F" w14:textId="77777777" w:rsidR="00972232" w:rsidRDefault="00972232" w:rsidP="00283853">
      <w:pPr>
        <w:pStyle w:val="FootnoteText"/>
      </w:pPr>
      <w:r w:rsidRPr="05CA6336">
        <w:rPr>
          <w:rStyle w:val="FootnoteReference"/>
        </w:rPr>
        <w:footnoteRef/>
      </w:r>
      <w:r>
        <w:t xml:space="preserve"> </w:t>
      </w:r>
      <w:hyperlink r:id="rId11"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12">
    <w:p w14:paraId="090261FC" w14:textId="77777777" w:rsidR="00972232" w:rsidRDefault="00972232" w:rsidP="00283853">
      <w:pPr>
        <w:pStyle w:val="FootnoteText"/>
      </w:pPr>
      <w:r w:rsidRPr="05CA6336">
        <w:rPr>
          <w:rStyle w:val="FootnoteReference"/>
        </w:rPr>
        <w:footnoteRef/>
      </w:r>
      <w:r>
        <w:t xml:space="preserve"> </w:t>
      </w:r>
      <w:hyperlink r:id="rId12" w:history="1">
        <w:r w:rsidRPr="00274C44">
          <w:rPr>
            <w:rStyle w:val="Hyperlink"/>
          </w:rPr>
          <w:t>https://leginfo.legislature.ca.gov/faces/billTextClient.xhtml?bill_id=201720180AB705</w:t>
        </w:r>
      </w:hyperlink>
      <w:r>
        <w:t xml:space="preserve"> </w:t>
      </w:r>
    </w:p>
  </w:footnote>
  <w:footnote w:id="13">
    <w:p w14:paraId="2FB5C2C3" w14:textId="77777777" w:rsidR="00972232" w:rsidRDefault="00972232" w:rsidP="00283853">
      <w:pPr>
        <w:pStyle w:val="FootnoteText"/>
      </w:pPr>
      <w:r w:rsidRPr="05CA6336">
        <w:rPr>
          <w:rStyle w:val="FootnoteReference"/>
        </w:rPr>
        <w:footnoteRef/>
      </w:r>
      <w:r>
        <w:t xml:space="preserve"> </w:t>
      </w:r>
      <w:hyperlink r:id="rId13" w:history="1">
        <w:r w:rsidRPr="00274C44">
          <w:rPr>
            <w:rStyle w:val="Hyperlink"/>
            <w:rFonts w:ascii="Segoe UI" w:eastAsia="Segoe UI" w:hAnsi="Segoe UI" w:cs="Segoe UI"/>
            <w:sz w:val="18"/>
            <w:szCs w:val="18"/>
          </w:rPr>
          <w:t>https://leginfo.legislature.ca.gov/faces/codes_displaySection.xhtml?lawCode=EDC&amp;sectionNum=66725</w:t>
        </w:r>
      </w:hyperlink>
      <w:r w:rsidRPr="05CA6336">
        <w:rPr>
          <w:rFonts w:ascii="Segoe UI" w:eastAsia="Segoe UI" w:hAnsi="Segoe UI" w:cs="Segoe UI"/>
          <w:color w:val="000000"/>
          <w:sz w:val="18"/>
          <w:szCs w:val="18"/>
        </w:rPr>
        <w:t>.</w:t>
      </w:r>
      <w:r>
        <w:rPr>
          <w:rFonts w:ascii="Segoe UI" w:eastAsia="Segoe UI" w:hAnsi="Segoe UI" w:cs="Segoe UI"/>
          <w:color w:val="000000"/>
          <w:sz w:val="18"/>
          <w:szCs w:val="18"/>
        </w:rPr>
        <w:t xml:space="preserve"> </w:t>
      </w:r>
    </w:p>
  </w:footnote>
  <w:footnote w:id="14">
    <w:p w14:paraId="6AFD925F" w14:textId="77777777" w:rsidR="00972232" w:rsidRDefault="00972232" w:rsidP="00283853">
      <w:pPr>
        <w:pStyle w:val="FootnoteText"/>
      </w:pPr>
      <w:r w:rsidRPr="05CA6336">
        <w:rPr>
          <w:rStyle w:val="FootnoteReference"/>
        </w:rPr>
        <w:footnoteRef/>
      </w:r>
      <w:r>
        <w:t xml:space="preserve"> </w:t>
      </w:r>
      <w:hyperlink r:id="rId14" w:history="1">
        <w:r w:rsidRPr="00274C44">
          <w:rPr>
            <w:rStyle w:val="Hyperlink"/>
          </w:rPr>
          <w:t>https://leginfo.legislature.ca.gov/faces/billNavClient.xhtml?bill_id=202120220AB1111</w:t>
        </w:r>
      </w:hyperlink>
      <w:r>
        <w:t xml:space="preserve"> </w:t>
      </w:r>
    </w:p>
  </w:footnote>
  <w:footnote w:id="15">
    <w:p w14:paraId="1CE5370E" w14:textId="77777777" w:rsidR="00972232" w:rsidRDefault="00972232" w:rsidP="00283853">
      <w:pPr>
        <w:pStyle w:val="FootnoteText"/>
      </w:pPr>
      <w:r>
        <w:rPr>
          <w:rStyle w:val="FootnoteReference"/>
        </w:rPr>
        <w:footnoteRef/>
      </w:r>
      <w:r>
        <w:t xml:space="preserve"> If all 115 colleges submitted updates COR templates for each of the 6 identified courses and the honors course companions then 1,380 courses must be evaluated for articulation.</w:t>
      </w:r>
    </w:p>
  </w:footnote>
  <w:footnote w:id="16">
    <w:p w14:paraId="207DE755" w14:textId="79F39550" w:rsidR="00972232" w:rsidRDefault="00972232" w:rsidP="00283853">
      <w:pPr>
        <w:pStyle w:val="FootnoteText"/>
      </w:pPr>
      <w:r>
        <w:rPr>
          <w:rStyle w:val="FootnoteReference"/>
        </w:rPr>
        <w:footnoteRef/>
      </w:r>
      <w:r>
        <w:t xml:space="preserve"> Phase 2 has 23 courses identified with expected honors course companions, potentially 5,290 courses requiring articulation evaluation. Phase </w:t>
      </w:r>
      <w:r w:rsidR="004930A1">
        <w:t>3</w:t>
      </w:r>
      <w:r>
        <w:t xml:space="preserve"> is projected to include at least 50 courses which could lead to more than 10,000 courses requiring articulation approval.</w:t>
      </w:r>
    </w:p>
  </w:footnote>
  <w:footnote w:id="17">
    <w:p w14:paraId="19207A27" w14:textId="77777777" w:rsidR="00972232" w:rsidRDefault="00972232" w:rsidP="00283853">
      <w:pPr>
        <w:pStyle w:val="FootnoteText"/>
      </w:pPr>
      <w:r w:rsidRPr="05CA6336">
        <w:rPr>
          <w:rStyle w:val="FootnoteReference"/>
        </w:rPr>
        <w:footnoteRef/>
      </w:r>
      <w:r>
        <w:t xml:space="preserve"> AB 3290, Committee on Higher Education. Public postsecondary education. (September 2024). An act to amend Sections 66725.5 and 68075 of the Education Code, relating to public postsecondary education. (</w:t>
      </w:r>
      <w:hyperlink r:id="rId15">
        <w:r w:rsidRPr="6596BDCE">
          <w:rPr>
            <w:rStyle w:val="Hyperlink"/>
          </w:rPr>
          <w:t>Bill Text - AB-3290 Public postsecondary education.)</w:t>
        </w:r>
      </w:hyperlink>
      <w:r>
        <w:rPr>
          <w:rStyle w:val="Hyperlink"/>
        </w:rPr>
        <w:t xml:space="preserve"> </w:t>
      </w:r>
    </w:p>
  </w:footnote>
  <w:footnote w:id="18">
    <w:p w14:paraId="0DFAEE95" w14:textId="77777777" w:rsidR="00972232" w:rsidRDefault="00972232" w:rsidP="00283853">
      <w:pPr>
        <w:pStyle w:val="FootnoteText"/>
      </w:pPr>
      <w:r w:rsidRPr="05CA6336">
        <w:rPr>
          <w:rStyle w:val="FootnoteReference"/>
        </w:rPr>
        <w:footnoteRef/>
      </w:r>
      <w:r>
        <w:t xml:space="preserve"> </w:t>
      </w:r>
      <w:r w:rsidRPr="6596BDCE">
        <w:rPr>
          <w:rFonts w:eastAsia="Aptos" w:cs="Aptos"/>
        </w:rPr>
        <w:t xml:space="preserve">CCCCO, ESLEI 24-22, April 15, 2024, Common Course Numbering Update ( </w:t>
      </w:r>
      <w:hyperlink r:id="rId16">
        <w:r w:rsidRPr="6596BDCE">
          <w:rPr>
            <w:rStyle w:val="Hyperlink"/>
            <w:rFonts w:eastAsia="Aptos" w:cs="Aptos"/>
          </w:rPr>
          <w:t>eslei-24-22-common-course-numbering-update-a11y.pdf)</w:t>
        </w:r>
      </w:hyperlink>
      <w:r>
        <w:rPr>
          <w:rStyle w:val="Hyperlink"/>
          <w:rFonts w:eastAsia="Aptos" w:cs="Aptos"/>
        </w:rPr>
        <w:t xml:space="preserve"> </w:t>
      </w:r>
    </w:p>
  </w:footnote>
  <w:footnote w:id="19">
    <w:p w14:paraId="6E9F7762" w14:textId="77777777" w:rsidR="00972232" w:rsidRDefault="00972232" w:rsidP="00283853">
      <w:pPr>
        <w:pStyle w:val="FootnoteText"/>
      </w:pPr>
      <w:r w:rsidRPr="05CA6336">
        <w:rPr>
          <w:rStyle w:val="FootnoteReference"/>
        </w:rPr>
        <w:footnoteRef/>
      </w:r>
      <w:r>
        <w:t xml:space="preserve"> CCCCO ESLEI 24-53 Circular Guidance and Information for Common Course Numbering (CCN) System Implementation (Phase I) (</w:t>
      </w:r>
      <w:hyperlink r:id="rId17">
        <w:r w:rsidRPr="6596BDCE">
          <w:rPr>
            <w:rStyle w:val="Hyperlink"/>
          </w:rPr>
          <w:t>eslei-24-53-curricular-guidance-and-information-for-ccn-system-implementation-phase-1-a11y.pdf)</w:t>
        </w:r>
      </w:hyperlink>
      <w:r>
        <w:rPr>
          <w:rStyle w:val="Hyperlink"/>
        </w:rPr>
        <w:t xml:space="preserve"> </w:t>
      </w:r>
    </w:p>
  </w:footnote>
  <w:footnote w:id="20">
    <w:p w14:paraId="76B3DFB6" w14:textId="77777777" w:rsidR="00972232" w:rsidRDefault="00972232" w:rsidP="00283853">
      <w:pPr>
        <w:pStyle w:val="EndnoteText"/>
        <w:rPr>
          <w:rStyle w:val="Hyperlink"/>
        </w:rPr>
      </w:pPr>
      <w:r w:rsidRPr="05CA6336">
        <w:rPr>
          <w:rStyle w:val="FootnoteReference"/>
        </w:rPr>
        <w:footnoteRef/>
      </w:r>
      <w:r>
        <w:t xml:space="preserve"> CCCCO ESLEI 24-60 COCI Submission Steps, Technological Updates and Taxonomy Parameters, Transition from TOP to CIP (</w:t>
      </w:r>
      <w:hyperlink r:id="rId18">
        <w:r w:rsidRPr="6596BDCE">
          <w:rPr>
            <w:rStyle w:val="Hyperlink"/>
          </w:rPr>
          <w:t>eslei-24-60-coci-submission-steps-and-tech-updates-a11y.pdf)</w:t>
        </w:r>
      </w:hyperlink>
    </w:p>
    <w:p w14:paraId="6D9A45B8" w14:textId="77777777" w:rsidR="00972232" w:rsidRDefault="00972232" w:rsidP="00283853">
      <w:pPr>
        <w:pStyle w:val="FootnoteText"/>
      </w:pPr>
    </w:p>
  </w:footnote>
  <w:footnote w:id="21">
    <w:p w14:paraId="5271A6BE" w14:textId="77777777" w:rsidR="00972232" w:rsidRDefault="00972232" w:rsidP="00283853">
      <w:pPr>
        <w:pStyle w:val="FootnoteText"/>
      </w:pPr>
      <w:r w:rsidRPr="05CA6336">
        <w:rPr>
          <w:rStyle w:val="FootnoteReference"/>
        </w:rPr>
        <w:footnoteRef/>
      </w:r>
      <w:r>
        <w:t xml:space="preserve"> https://www.asccc.org/sites/default/files/Agendas/ab1111-summary-report-oct2023-final-draft-a11y.pdf</w:t>
      </w:r>
    </w:p>
  </w:footnote>
  <w:footnote w:id="22">
    <w:p w14:paraId="6D16AD73" w14:textId="77777777" w:rsidR="00972232" w:rsidRDefault="00972232" w:rsidP="00283853">
      <w:pPr>
        <w:pStyle w:val="FootnoteText"/>
      </w:pPr>
      <w:r w:rsidRPr="05CA6336">
        <w:rPr>
          <w:rStyle w:val="FootnoteReference"/>
        </w:rPr>
        <w:footnoteRef/>
      </w:r>
      <w:r>
        <w:t xml:space="preserve"> </w:t>
      </w:r>
      <w:hyperlink r:id="rId19">
        <w:r w:rsidRPr="3146FFC8">
          <w:rPr>
            <w:rStyle w:val="Hyperlink"/>
          </w:rPr>
          <w:t>https://www.cccco.edu/-/media/CCCCO-Website/docs/report/Vision-2030-A-Roadmap-for-California-Community-Colleges.pdf</w:t>
        </w:r>
      </w:hyperlink>
    </w:p>
  </w:footnote>
  <w:footnote w:id="23">
    <w:p w14:paraId="1A08FA3C" w14:textId="77777777" w:rsidR="00972232" w:rsidRDefault="00972232" w:rsidP="00283853">
      <w:pPr>
        <w:pStyle w:val="FootnoteText"/>
      </w:pPr>
      <w:r w:rsidRPr="05CA6336">
        <w:rPr>
          <w:rStyle w:val="FootnoteReference"/>
        </w:rPr>
        <w:footnoteRef/>
      </w:r>
      <w:r>
        <w:t xml:space="preserve"> </w:t>
      </w:r>
      <w:hyperlink r:id="rId20">
        <w:r w:rsidRPr="3146FFC8">
          <w:rPr>
            <w:rStyle w:val="Hyperlink"/>
            <w:rFonts w:ascii="Aptos" w:eastAsia="Aptos" w:hAnsi="Aptos" w:cs="Aptos"/>
          </w:rPr>
          <w:t>https://asccc.org/resolutions/prioritizing-system-support-eceedu-education-and-human-development-sector</w:t>
        </w:r>
      </w:hyperlink>
    </w:p>
  </w:footnote>
  <w:footnote w:id="24">
    <w:p w14:paraId="6574812C" w14:textId="77777777" w:rsidR="00972232" w:rsidRDefault="00972232" w:rsidP="00283853">
      <w:pPr>
        <w:pStyle w:val="FootnoteText"/>
      </w:pPr>
      <w:r w:rsidRPr="05CA6336">
        <w:rPr>
          <w:rStyle w:val="FootnoteReference"/>
        </w:rPr>
        <w:footnoteRef/>
      </w:r>
      <w:r>
        <w:t xml:space="preserve"> </w:t>
      </w:r>
      <w:hyperlink r:id="rId21">
        <w:r w:rsidRPr="3146FFC8">
          <w:rPr>
            <w:rStyle w:val="Hyperlink"/>
          </w:rPr>
          <w:t>https://coeccc.net/bay-area/2023/10/sector-profile-education/</w:t>
        </w:r>
      </w:hyperlink>
      <w:r>
        <w:rPr>
          <w:rStyle w:val="Hyperlink"/>
        </w:rPr>
        <w:t xml:space="preserve"> </w:t>
      </w:r>
    </w:p>
  </w:footnote>
  <w:footnote w:id="25">
    <w:p w14:paraId="418C69B9" w14:textId="77777777" w:rsidR="00972232" w:rsidRDefault="00972232" w:rsidP="00283853">
      <w:pPr>
        <w:pStyle w:val="FootnoteText"/>
      </w:pPr>
      <w:r w:rsidRPr="05CA6336">
        <w:rPr>
          <w:rStyle w:val="FootnoteReference"/>
        </w:rPr>
        <w:footnoteRef/>
      </w:r>
      <w:r>
        <w:t xml:space="preserve"> </w:t>
      </w:r>
      <w:hyperlink r:id="rId22">
        <w:r w:rsidRPr="3146FFC8">
          <w:rPr>
            <w:rStyle w:val="Hyperlink"/>
          </w:rPr>
          <w:t>https://www.ccdaily.com/2021/10/community-colleges-step-into-teacher-ed-breach/</w:t>
        </w:r>
      </w:hyperlink>
      <w:r>
        <w:rPr>
          <w:rStyle w:val="Hyperlink"/>
        </w:rPr>
        <w:t xml:space="preserve"> </w:t>
      </w:r>
    </w:p>
  </w:footnote>
  <w:footnote w:id="26">
    <w:p w14:paraId="42C0B7E5" w14:textId="77777777" w:rsidR="00972232" w:rsidRDefault="00972232" w:rsidP="00283853">
      <w:pPr>
        <w:pStyle w:val="FootnoteText"/>
      </w:pPr>
      <w:r w:rsidRPr="05CA6336">
        <w:rPr>
          <w:rStyle w:val="FootnoteReference"/>
        </w:rPr>
        <w:footnoteRef/>
      </w:r>
      <w:r>
        <w:t xml:space="preserve"> </w:t>
      </w:r>
      <w:hyperlink r:id="rId23">
        <w:r w:rsidRPr="3146FFC8">
          <w:rPr>
            <w:rStyle w:val="Hyperlink"/>
          </w:rPr>
          <w:t>https://www.dir.ca.gov/DAS/e-News/2022/Five-Point-Action-Plan.pdf</w:t>
        </w:r>
      </w:hyperlink>
    </w:p>
  </w:footnote>
  <w:footnote w:id="27">
    <w:p w14:paraId="765BB649" w14:textId="77777777" w:rsidR="00972232" w:rsidRDefault="00972232" w:rsidP="00283853">
      <w:pPr>
        <w:pStyle w:val="FootnoteText"/>
      </w:pPr>
      <w:r w:rsidRPr="05CA6336">
        <w:rPr>
          <w:rStyle w:val="FootnoteReference"/>
        </w:rPr>
        <w:footnoteRef/>
      </w:r>
      <w:r>
        <w:t xml:space="preserve"> </w:t>
      </w:r>
      <w:hyperlink r:id="rId24">
        <w:r w:rsidRPr="3146FFC8">
          <w:rPr>
            <w:rStyle w:val="Hyperlink"/>
          </w:rPr>
          <w:t>https://cscce.berkeley.edu/workforce-index-2024/state-policies-to-improve-early-childhood-educator-jobs/early-childhood-educator-workforce-policies/qualifications-educational-supports/</w:t>
        </w:r>
      </w:hyperlink>
    </w:p>
  </w:footnote>
  <w:footnote w:id="28">
    <w:p w14:paraId="376D1684" w14:textId="77777777" w:rsidR="00972232" w:rsidRDefault="00972232" w:rsidP="00283853">
      <w:pPr>
        <w:pStyle w:val="FootnoteText"/>
      </w:pPr>
      <w:r>
        <w:rPr>
          <w:rStyle w:val="FootnoteReference"/>
        </w:rPr>
        <w:footnoteRef/>
      </w:r>
      <w:hyperlink r:id="rId25" w:history="1">
        <w:r w:rsidRPr="00274C44">
          <w:rPr>
            <w:rStyle w:val="Hyperlink"/>
          </w:rPr>
          <w:t>https://govt.westlaw.com/calregs/Document/I628AE6B34C6911EC93A8000D3A7C4BC3?viewType=FullText&amp;originationContext=documenttoc&amp;transitionType=CategoryPageItem&amp;contextData=(sc.Default)&amp;bhcp=1</w:t>
        </w:r>
      </w:hyperlink>
      <w:r>
        <w:t xml:space="preserve"> </w:t>
      </w:r>
    </w:p>
  </w:footnote>
  <w:footnote w:id="29">
    <w:p w14:paraId="6F059380" w14:textId="77777777" w:rsidR="00972232" w:rsidRDefault="00972232" w:rsidP="00283853">
      <w:pPr>
        <w:pStyle w:val="FootnoteText"/>
      </w:pPr>
      <w:r>
        <w:rPr>
          <w:rStyle w:val="FootnoteReference"/>
        </w:rPr>
        <w:footnoteRef/>
      </w:r>
      <w:r>
        <w:t xml:space="preserve"> </w:t>
      </w:r>
      <w:hyperlink r:id="rId26" w:history="1">
        <w:r w:rsidRPr="00274C44">
          <w:rPr>
            <w:rStyle w:val="Hyperlink"/>
          </w:rPr>
          <w:t>https://www.law.cornell.edu/regulations/california/5-CCR-55046</w:t>
        </w:r>
      </w:hyperlink>
      <w:r>
        <w:t xml:space="preserve"> </w:t>
      </w:r>
    </w:p>
  </w:footnote>
  <w:footnote w:id="30">
    <w:p w14:paraId="43F895A1" w14:textId="77777777" w:rsidR="00972232" w:rsidRDefault="00972232" w:rsidP="00283853">
      <w:pPr>
        <w:pStyle w:val="FootnoteText"/>
      </w:pPr>
      <w:r>
        <w:rPr>
          <w:rStyle w:val="FootnoteReference"/>
        </w:rPr>
        <w:footnoteRef/>
      </w:r>
      <w:r>
        <w:t xml:space="preserve"> </w:t>
      </w:r>
      <w:hyperlink r:id="rId27" w:history="1">
        <w:r w:rsidRPr="00274C44">
          <w:rPr>
            <w:rStyle w:val="Hyperlink"/>
          </w:rPr>
          <w:t>https://casetext.com/regulation/california-code-of-regulations.title-5-education.division-6-california-community-colleges.chapter-4-employees.subchapter-3-certificated-positions.article-2-academic-senates.section-53200-definitions</w:t>
        </w:r>
      </w:hyperlink>
      <w:r>
        <w:t xml:space="preserve"> </w:t>
      </w:r>
    </w:p>
  </w:footnote>
  <w:footnote w:id="31">
    <w:p w14:paraId="32910C58" w14:textId="77777777" w:rsidR="00972232" w:rsidRDefault="00972232" w:rsidP="00283853">
      <w:pPr>
        <w:pStyle w:val="FootnoteText"/>
      </w:pPr>
      <w:r>
        <w:rPr>
          <w:rStyle w:val="FootnoteReference"/>
        </w:rPr>
        <w:footnoteRef/>
      </w:r>
      <w:r>
        <w:t xml:space="preserve"> </w:t>
      </w:r>
      <w:hyperlink r:id="rId28" w:history="1">
        <w:r w:rsidRPr="00274C44">
          <w:rPr>
            <w:rStyle w:val="Hyperlink"/>
          </w:rPr>
          <w:t>https://www.law.cornell.edu/regulations/california/5-CCR-59404</w:t>
        </w:r>
      </w:hyperlink>
      <w:r>
        <w:t xml:space="preserve"> </w:t>
      </w:r>
    </w:p>
  </w:footnote>
  <w:footnote w:id="32">
    <w:p w14:paraId="0193510F" w14:textId="77777777" w:rsidR="00972232" w:rsidRDefault="00972232" w:rsidP="00283853">
      <w:pPr>
        <w:pStyle w:val="FootnoteText"/>
      </w:pPr>
      <w:r>
        <w:rPr>
          <w:rStyle w:val="FootnoteReference"/>
        </w:rPr>
        <w:footnoteRef/>
      </w:r>
      <w:r>
        <w:t xml:space="preserve"> </w:t>
      </w:r>
      <w:hyperlink r:id="rId29" w:history="1">
        <w:r w:rsidRPr="00274C44">
          <w:rPr>
            <w:rStyle w:val="Hyperlink"/>
          </w:rPr>
          <w:t>https://www.asccc.org/resolutions/ensure-sustainability-zero-textbook-cost-degree-program</w:t>
        </w:r>
      </w:hyperlink>
      <w:r>
        <w:t xml:space="preserve"> </w:t>
      </w:r>
    </w:p>
  </w:footnote>
  <w:footnote w:id="33">
    <w:p w14:paraId="0B994BB3" w14:textId="77777777" w:rsidR="00972232" w:rsidRDefault="00972232" w:rsidP="00283853">
      <w:pPr>
        <w:pStyle w:val="FootnoteText"/>
      </w:pPr>
      <w:r>
        <w:rPr>
          <w:rStyle w:val="FootnoteReference"/>
        </w:rPr>
        <w:footnoteRef/>
      </w:r>
      <w:r>
        <w:t xml:space="preserve"> </w:t>
      </w:r>
      <w:hyperlink r:id="rId30" w:history="1">
        <w:r w:rsidRPr="00274C44">
          <w:rPr>
            <w:rStyle w:val="Hyperlink"/>
          </w:rPr>
          <w:t>https://www.asccc.org/resolutions/textbook-automatic-billing-concerns</w:t>
        </w:r>
      </w:hyperlink>
      <w:r>
        <w:t xml:space="preserve">  </w:t>
      </w:r>
    </w:p>
  </w:footnote>
  <w:footnote w:id="34">
    <w:p w14:paraId="12F9BBB1" w14:textId="77777777" w:rsidR="00972232" w:rsidRDefault="00972232" w:rsidP="00283853">
      <w:pPr>
        <w:pStyle w:val="FootnoteText"/>
      </w:pPr>
      <w:r>
        <w:rPr>
          <w:rStyle w:val="FootnoteReference"/>
        </w:rPr>
        <w:footnoteRef/>
      </w:r>
      <w:r>
        <w:t xml:space="preserve"> </w:t>
      </w:r>
      <w:hyperlink r:id="rId31" w:history="1">
        <w:r w:rsidRPr="00274C44">
          <w:rPr>
            <w:rStyle w:val="Hyperlink"/>
          </w:rPr>
          <w:t>https://www.asccc.org/resolutions/sustainability-and-institutionalization-zero-textbook-cost-pathway-efforts</w:t>
        </w:r>
      </w:hyperlink>
      <w:r>
        <w:t xml:space="preserve"> </w:t>
      </w:r>
    </w:p>
  </w:footnote>
  <w:footnote w:id="35">
    <w:p w14:paraId="11A233FB" w14:textId="77777777" w:rsidR="00972232" w:rsidRDefault="00972232" w:rsidP="00283853">
      <w:pPr>
        <w:pStyle w:val="FootnoteText"/>
      </w:pPr>
      <w:r>
        <w:rPr>
          <w:rStyle w:val="FootnoteReference"/>
        </w:rPr>
        <w:footnoteRef/>
      </w:r>
      <w:r>
        <w:t xml:space="preserve"> </w:t>
      </w:r>
      <w:hyperlink r:id="rId32" w:history="1">
        <w:r w:rsidRPr="00274C44">
          <w:rPr>
            <w:rStyle w:val="Hyperlink"/>
          </w:rPr>
          <w:t>https://www.asccc.org/resolutions/oppose-reliance-textbook-publishers-achieve-zero-textbook-cost</w:t>
        </w:r>
      </w:hyperlink>
      <w:r>
        <w:t xml:space="preserve"> </w:t>
      </w:r>
    </w:p>
  </w:footnote>
  <w:footnote w:id="36">
    <w:p w14:paraId="476D6FD4" w14:textId="77777777" w:rsidR="00972232" w:rsidRPr="007A05E8" w:rsidRDefault="00972232" w:rsidP="00283853">
      <w:pPr>
        <w:pStyle w:val="FootnoteText"/>
        <w:rPr>
          <w:lang w:val="es-ES"/>
        </w:rPr>
      </w:pPr>
      <w:r>
        <w:rPr>
          <w:rStyle w:val="FootnoteReference"/>
        </w:rPr>
        <w:footnoteRef/>
      </w:r>
      <w:r w:rsidRPr="007A05E8">
        <w:rPr>
          <w:lang w:val="es-ES"/>
        </w:rPr>
        <w:t xml:space="preserve"> </w:t>
      </w:r>
      <w:hyperlink r:id="rId33" w:history="1">
        <w:r w:rsidRPr="007A05E8">
          <w:rPr>
            <w:rStyle w:val="Hyperlink"/>
            <w:lang w:val="es-ES"/>
          </w:rPr>
          <w:t>https://www.asccc.org/resolutions/zero-means-zero-textbook-cost</w:t>
        </w:r>
      </w:hyperlink>
      <w:r w:rsidRPr="007A05E8">
        <w:rPr>
          <w:lang w:val="es-ES"/>
        </w:rPr>
        <w:t xml:space="preserve"> </w:t>
      </w:r>
    </w:p>
  </w:footnote>
  <w:footnote w:id="37">
    <w:p w14:paraId="4C67EBDC"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4" w:history="1">
        <w:r w:rsidRPr="00863EA1">
          <w:rPr>
            <w:rStyle w:val="Hyperlink"/>
            <w:lang w:val="es-ES"/>
          </w:rPr>
          <w:t>https://www.asccc.org/resolutions/textbook-automatic-billing-concerns</w:t>
        </w:r>
      </w:hyperlink>
      <w:r w:rsidRPr="00863EA1">
        <w:rPr>
          <w:lang w:val="es-ES"/>
        </w:rPr>
        <w:t xml:space="preserve"> </w:t>
      </w:r>
    </w:p>
  </w:footnote>
  <w:footnote w:id="38">
    <w:p w14:paraId="49D03A94"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5" w:history="1">
        <w:r w:rsidRPr="00863EA1">
          <w:rPr>
            <w:rStyle w:val="Hyperlink"/>
            <w:lang w:val="es-ES"/>
          </w:rPr>
          <w:t>https://www.asccc.org/resolutions/consider-implications-publisher-developed-lower-cost-%E2%80%9Cinclusive-access%E2%80%9D-strategies</w:t>
        </w:r>
      </w:hyperlink>
      <w:r w:rsidRPr="00863EA1">
        <w:rPr>
          <w:lang w:val="es-ES"/>
        </w:rPr>
        <w:t xml:space="preserve"> </w:t>
      </w:r>
    </w:p>
  </w:footnote>
  <w:footnote w:id="39">
    <w:p w14:paraId="1CCFFCA9"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6" w:anchor=":~:text=2024%20Legislative%20Session.-,Section%2066406.9%20%2D%20%5BOperative%207%2F1%2F2024%5D%20Highlighting,Clearly%20highlight%2C%20by%20means%20that" w:history="1">
        <w:r w:rsidRPr="00863EA1">
          <w:rPr>
            <w:rStyle w:val="Hyperlink"/>
            <w:lang w:val="es-ES"/>
          </w:rPr>
          <w:t>https://casetext.com/statute/california-codes/california-education-code/title-3-postsecondary-education/division-5-general-provisions/part-40-donahoe-higher-education-act/chapter-6-academic-materials/section-664069-operative-712024-highlighting-course-materials-available-free-of-charge#:~:text=2024%20Legislative%20Session.-,Section%2066406.9%20%2D%20%5BOperative%207%2F1%2F2024%5D%20Highlighting,Clearly%20highlight%2C%20by%20means%20that</w:t>
        </w:r>
      </w:hyperlink>
      <w:r w:rsidRPr="00863EA1">
        <w:rPr>
          <w:lang w:val="es-ES"/>
        </w:rPr>
        <w:t xml:space="preserve"> </w:t>
      </w:r>
    </w:p>
  </w:footnote>
  <w:footnote w:id="40">
    <w:p w14:paraId="417ED4D3"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7" w:history="1">
        <w:r w:rsidRPr="00863EA1">
          <w:rPr>
            <w:rStyle w:val="Hyperlink"/>
            <w:lang w:val="es-ES"/>
          </w:rPr>
          <w:t>https://casetext.com/statute/california-codes/california-education-code/title-3-postsecondary-education/division-5-general-provisions/part-42-student-financial-aid-program/chapter-2-student-financial-aid-programs/article-8-community-college-extended-opportunity-programs-and-services/section-69640-legislative-intent</w:t>
        </w:r>
      </w:hyperlink>
      <w:r w:rsidRPr="00863EA1">
        <w:rPr>
          <w:lang w:val="es-ES"/>
        </w:rPr>
        <w:t xml:space="preserve"> </w:t>
      </w:r>
    </w:p>
  </w:footnote>
  <w:footnote w:id="41">
    <w:p w14:paraId="39B773BA"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8" w:history="1">
        <w:r w:rsidRPr="00863EA1">
          <w:rPr>
            <w:rStyle w:val="Hyperlink"/>
            <w:lang w:val="es-ES"/>
          </w:rPr>
          <w:t>https://casetext.com/regulation/california-code-of-regulations/title-5-education/division-6-california-community-colleges/chapter-7-special-programs/subchapter-25-extended-opportunity-programs-and-services</w:t>
        </w:r>
      </w:hyperlink>
      <w:r w:rsidRPr="00863EA1">
        <w:rPr>
          <w:lang w:val="es-ES"/>
        </w:rPr>
        <w:t xml:space="preserve"> </w:t>
      </w:r>
    </w:p>
  </w:footnote>
  <w:footnote w:id="42">
    <w:p w14:paraId="4DDF6E93"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9" w:history="1">
        <w:r w:rsidRPr="00863EA1">
          <w:rPr>
            <w:rStyle w:val="Hyperlink"/>
            <w:lang w:val="es-ES"/>
          </w:rPr>
          <w:t>https://datamart.cccco.edu/datamart.aspx</w:t>
        </w:r>
      </w:hyperlink>
      <w:r w:rsidRPr="00863EA1">
        <w:rPr>
          <w:lang w:val="es-ES"/>
        </w:rPr>
        <w:t xml:space="preserve"> </w:t>
      </w:r>
    </w:p>
  </w:footnote>
  <w:footnote w:id="43">
    <w:p w14:paraId="0FA1EC99" w14:textId="77777777" w:rsidR="00972232" w:rsidRDefault="00972232" w:rsidP="00283853">
      <w:pPr>
        <w:pStyle w:val="FootnoteText"/>
      </w:pPr>
      <w:r w:rsidRPr="05CA6336">
        <w:rPr>
          <w:rStyle w:val="FootnoteReference"/>
        </w:rPr>
        <w:footnoteRef/>
      </w:r>
      <w:r>
        <w:t xml:space="preserve"> California Community Colleges Chancellor’s Office and ASCCC. FAQ on AB 705 (2018). </w:t>
      </w:r>
      <w:hyperlink r:id="rId40" w:history="1">
        <w:r w:rsidRPr="00274C44">
          <w:rPr>
            <w:rStyle w:val="Hyperlink"/>
          </w:rPr>
          <w:t>https://c-id.net/cms-uploads/cms/AB705_FAQ_030218.pdf</w:t>
        </w:r>
      </w:hyperlink>
      <w:r>
        <w:t xml:space="preserve"> </w:t>
      </w:r>
    </w:p>
  </w:footnote>
  <w:footnote w:id="44">
    <w:p w14:paraId="51FE7256" w14:textId="77777777" w:rsidR="00972232" w:rsidRDefault="00972232" w:rsidP="00283853">
      <w:pPr>
        <w:pStyle w:val="FootnoteText"/>
      </w:pPr>
      <w:r w:rsidRPr="05CA6336">
        <w:rPr>
          <w:rStyle w:val="FootnoteReference"/>
        </w:rPr>
        <w:footnoteRef/>
      </w:r>
      <w:r>
        <w:t xml:space="preserve"> Ibid. </w:t>
      </w:r>
    </w:p>
  </w:footnote>
  <w:footnote w:id="45">
    <w:p w14:paraId="29753565" w14:textId="77777777" w:rsidR="00972232" w:rsidRDefault="00972232" w:rsidP="00283853">
      <w:pPr>
        <w:pStyle w:val="FootnoteText"/>
      </w:pPr>
      <w:r w:rsidRPr="05CA6336">
        <w:rPr>
          <w:rStyle w:val="FootnoteReference"/>
        </w:rPr>
        <w:footnoteRef/>
      </w:r>
      <w:r>
        <w:t xml:space="preserve"> National Center for Education Statistics. Beginning College Students Who Change Their Majors Within 3 Years of Enrollment. (December 2017). </w:t>
      </w:r>
      <w:hyperlink r:id="rId41">
        <w:r w:rsidRPr="05CA6336">
          <w:rPr>
            <w:rStyle w:val="Hyperlink"/>
          </w:rPr>
          <w:t>https://nces.ed.gov/pubs2018/2018434/index.asp</w:t>
        </w:r>
      </w:hyperlink>
    </w:p>
  </w:footnote>
  <w:footnote w:id="46">
    <w:p w14:paraId="108E299A" w14:textId="77777777" w:rsidR="00972232" w:rsidRDefault="00972232" w:rsidP="00283853">
      <w:pPr>
        <w:pStyle w:val="FootnoteText"/>
      </w:pPr>
      <w:r w:rsidRPr="05CA6336">
        <w:rPr>
          <w:rStyle w:val="FootnoteReference"/>
        </w:rPr>
        <w:footnoteRef/>
      </w:r>
      <w:r>
        <w:t xml:space="preserve"> California Community Colleges, in Partnership with RP Group. (Updated June 2024). Updated Preparatory Pathways and STEM Calculus Completion.   </w:t>
      </w:r>
      <w:hyperlink r:id="rId42" w:history="1">
        <w:r w:rsidRPr="00274C44">
          <w:rPr>
            <w:rStyle w:val="Hyperlink"/>
          </w:rPr>
          <w:t>https://rpgroup.org/Portals/0/Documents/Projects/MultipleMeasures/AB705_Workshops/PreparatoryPathwaysSTEMCalcCompletion_February2024.pdf?ver=2024-02-23-070133-477</w:t>
        </w:r>
      </w:hyperlink>
    </w:p>
  </w:footnote>
  <w:footnote w:id="47">
    <w:p w14:paraId="38DEBE7B" w14:textId="77777777" w:rsidR="00972232" w:rsidRDefault="00972232" w:rsidP="00283853">
      <w:pPr>
        <w:pStyle w:val="FootnoteText"/>
      </w:pPr>
      <w:r w:rsidRPr="05CA6336">
        <w:rPr>
          <w:rStyle w:val="FootnoteReference"/>
        </w:rPr>
        <w:footnoteRef/>
      </w:r>
      <w:r>
        <w:t xml:space="preserve"> CSU Math Council Resolution Regarding the Implementation of Assembly Bill 1705 as it Pertains to STEM Major Academic Preparation. </w:t>
      </w:r>
      <w:hyperlink r:id="rId43">
        <w:r w:rsidRPr="05CA6336">
          <w:rPr>
            <w:rStyle w:val="Hyperlink"/>
          </w:rPr>
          <w:t>https://drive.google.com/file/d/1eixVznsGx-ya7vPiRdOufiVS8DaERXQF/view</w:t>
        </w:r>
      </w:hyperlink>
    </w:p>
  </w:footnote>
  <w:footnote w:id="48">
    <w:p w14:paraId="543E3DBD" w14:textId="77777777" w:rsidR="00972232" w:rsidRDefault="00972232" w:rsidP="00283853">
      <w:pPr>
        <w:pStyle w:val="FootnoteText"/>
      </w:pPr>
      <w:r w:rsidRPr="05CA6336">
        <w:rPr>
          <w:rStyle w:val="FootnoteReference"/>
        </w:rPr>
        <w:footnoteRef/>
      </w:r>
      <w:r>
        <w:t xml:space="preserve"> California Community Colleges, in Partnership with RP Group. (Updated June 2024). Updated Preparatory Pathways and STEM Calculus Completion.  </w:t>
      </w:r>
      <w:hyperlink r:id="rId44">
        <w:r w:rsidRPr="05CA6336">
          <w:rPr>
            <w:rStyle w:val="Hyperlink"/>
          </w:rPr>
          <w:t>https://rpgroup.org/Portals/0/Documents/Projects/MultipleMeasures/AB705_Workshops/PreparatoryPathwaysSTEMCalcCompletion_February2024.pdf?ver=2024-02-23-070133-477</w:t>
        </w:r>
      </w:hyperlink>
    </w:p>
  </w:footnote>
  <w:footnote w:id="49">
    <w:p w14:paraId="72D35951" w14:textId="77777777" w:rsidR="00972232" w:rsidRDefault="00972232" w:rsidP="00283853">
      <w:pPr>
        <w:pStyle w:val="FootnoteText"/>
      </w:pPr>
      <w:r w:rsidRPr="05CA6336">
        <w:rPr>
          <w:rStyle w:val="FootnoteReference"/>
        </w:rPr>
        <w:footnoteRef/>
      </w:r>
      <w:r>
        <w:t xml:space="preserve"> Chancellor’s Office. ESLEI Memo 24-15. </w:t>
      </w:r>
      <w:hyperlink r:id="rId45">
        <w:r w:rsidRPr="05CA6336">
          <w:rPr>
            <w:rStyle w:val="Hyperlink"/>
          </w:rPr>
          <w:t>https://www.cccco.edu/-/media/CCCCO-Website/docs/memo/ESLEI-2415-AB-1705-Validation-of-Equitable-Placement-Support-and-Completion-Practices-for-STEM-Progr.pdf?la=en&amp;hash=60D9524BAD2695B8D34252BFFDA8CF8F4805F197&amp;hash=60D9524BAD2695B8D34252BFFDA8CF8F4805F197</w:t>
        </w:r>
      </w:hyperlink>
    </w:p>
  </w:footnote>
  <w:footnote w:id="50">
    <w:p w14:paraId="31167A94" w14:textId="77777777" w:rsidR="00972232" w:rsidRDefault="00972232" w:rsidP="00283853">
      <w:pPr>
        <w:pStyle w:val="FootnoteText"/>
      </w:pPr>
      <w:r w:rsidRPr="05CA6336">
        <w:rPr>
          <w:rStyle w:val="FootnoteReference"/>
        </w:rPr>
        <w:footnoteRef/>
      </w:r>
      <w:r>
        <w:t xml:space="preserve">California Education Code 78213. </w:t>
      </w:r>
      <w:hyperlink r:id="rId46">
        <w:r w:rsidRPr="05CA6336">
          <w:rPr>
            <w:rStyle w:val="Hyperlink"/>
          </w:rPr>
          <w:t>https://codes.findlaw.com/ca/education-code/edc-sect-78213/</w:t>
        </w:r>
      </w:hyperlink>
    </w:p>
  </w:footnote>
  <w:footnote w:id="51">
    <w:p w14:paraId="79ED1F52" w14:textId="77777777" w:rsidR="00972232" w:rsidRDefault="00972232" w:rsidP="000A4871">
      <w:pPr>
        <w:pStyle w:val="FootnoteText"/>
      </w:pPr>
      <w:r>
        <w:rPr>
          <w:rStyle w:val="FootnoteReference"/>
        </w:rPr>
        <w:footnoteRef/>
      </w:r>
      <w:r>
        <w:t xml:space="preserve"> </w:t>
      </w:r>
      <w:hyperlink r:id="rId47" w:history="1">
        <w:r w:rsidRPr="00DD4924">
          <w:rPr>
            <w:rFonts w:ascii="Arial" w:hAnsi="Arial" w:cs="Arial"/>
            <w:color w:val="1155CC"/>
            <w:u w:val="single"/>
          </w:rPr>
          <w:t>CSU Math Council Resolution</w:t>
        </w:r>
      </w:hyperlink>
    </w:p>
  </w:footnote>
  <w:footnote w:id="52">
    <w:p w14:paraId="4FD0C150" w14:textId="77777777" w:rsidR="00972232" w:rsidRDefault="00972232" w:rsidP="00283853">
      <w:pPr>
        <w:pStyle w:val="FootnoteText"/>
      </w:pPr>
      <w:r w:rsidRPr="05CA6336">
        <w:rPr>
          <w:rStyle w:val="FootnoteReference"/>
        </w:rPr>
        <w:footnoteRef/>
      </w:r>
      <w:r>
        <w:t xml:space="preserve"> California Education Code 78213(f)(1). </w:t>
      </w:r>
      <w:hyperlink r:id="rId48">
        <w:r w:rsidRPr="05CA6336">
          <w:rPr>
            <w:rStyle w:val="Hyperlink"/>
          </w:rPr>
          <w:t>https://codes.findlaw.com/ca/education-code/edc-sect-78213/</w:t>
        </w:r>
      </w:hyperlink>
    </w:p>
  </w:footnote>
  <w:footnote w:id="53">
    <w:p w14:paraId="1694EDE9" w14:textId="77777777" w:rsidR="00972232" w:rsidRDefault="00972232" w:rsidP="00283853">
      <w:pPr>
        <w:pStyle w:val="FootnoteText"/>
      </w:pPr>
      <w:r w:rsidRPr="05CA6336">
        <w:rPr>
          <w:rStyle w:val="FootnoteReference"/>
        </w:rPr>
        <w:footnoteRef/>
      </w:r>
      <w:r>
        <w:t xml:space="preserve"> Chancellor’s Office. Guidelines for Title 5 Section 550003 (2012). </w:t>
      </w:r>
      <w:hyperlink r:id="rId49">
        <w:r w:rsidRPr="05CA6336">
          <w:rPr>
            <w:rStyle w:val="Hyperlink"/>
          </w:rPr>
          <w:t>https://www.cccco.edu/-/media/CCCCO-Website/About-Us/Divisions/Educational-Services-and-Support/Academic-Affairs/What-we-do/Curriculum-and-Instruction-Unit/Files/Prerequisites_Guidelines_55003-Final_pdf.pdf</w:t>
        </w:r>
      </w:hyperlink>
    </w:p>
  </w:footnote>
  <w:footnote w:id="54">
    <w:p w14:paraId="0F3180FF" w14:textId="77777777" w:rsidR="00972232" w:rsidRDefault="00972232" w:rsidP="00283853">
      <w:pPr>
        <w:pStyle w:val="FootnoteText"/>
      </w:pPr>
      <w:r w:rsidRPr="05CA6336">
        <w:rPr>
          <w:rStyle w:val="FootnoteReference"/>
        </w:rPr>
        <w:footnoteRef/>
      </w:r>
      <w:r>
        <w:t xml:space="preserve"> ASCCC. Resolution SP23 13.05. </w:t>
      </w:r>
      <w:hyperlink r:id="rId50">
        <w:r w:rsidRPr="05CA6336">
          <w:rPr>
            <w:rStyle w:val="Hyperlink"/>
          </w:rPr>
          <w:t>https://asccc.org/resolutions/considering-merits-and-faults-artificial-intelligence-community-college-classroom</w:t>
        </w:r>
      </w:hyperlink>
    </w:p>
  </w:footnote>
  <w:footnote w:id="55">
    <w:p w14:paraId="792E66E3" w14:textId="77777777" w:rsidR="00972232" w:rsidRDefault="00972232" w:rsidP="00283853">
      <w:pPr>
        <w:pStyle w:val="FootnoteText"/>
      </w:pPr>
      <w:r>
        <w:rPr>
          <w:rStyle w:val="FootnoteReference"/>
        </w:rPr>
        <w:footnoteRef/>
      </w:r>
      <w:hyperlink r:id="rId51" w:history="1">
        <w:r w:rsidRPr="00274C44">
          <w:rPr>
            <w:rStyle w:val="Hyperlink"/>
          </w:rPr>
          <w:t>https://govt.westlaw.com/calregs/Document/I604256434C6911EC93A8000D3A7C4BC3?viewType=FullText&amp;originationContext=documenttoc&amp;transitionType=CategoryPageItem&amp;contextData=(sc.Default)</w:t>
        </w:r>
      </w:hyperlink>
      <w:r>
        <w:t xml:space="preserve"> </w:t>
      </w:r>
    </w:p>
  </w:footnote>
  <w:footnote w:id="56">
    <w:p w14:paraId="042E11C6" w14:textId="77777777" w:rsidR="00972232" w:rsidRDefault="00972232" w:rsidP="00283853">
      <w:pPr>
        <w:pStyle w:val="FootnoteText"/>
      </w:pPr>
      <w:r>
        <w:rPr>
          <w:rStyle w:val="FootnoteReference"/>
        </w:rPr>
        <w:footnoteRef/>
      </w:r>
      <w:r>
        <w:t xml:space="preserve"> </w:t>
      </w:r>
      <w:hyperlink r:id="rId52" w:history="1">
        <w:r w:rsidRPr="00274C44">
          <w:rPr>
            <w:rStyle w:val="Hyperlink"/>
          </w:rPr>
          <w:t>https://accjc.org/wp-content/uploads/ACCJC-2024-Accreditation-Standards.pdf</w:t>
        </w:r>
      </w:hyperlink>
      <w:r>
        <w:t xml:space="preserve"> </w:t>
      </w:r>
    </w:p>
  </w:footnote>
  <w:footnote w:id="57">
    <w:p w14:paraId="766C7D6B" w14:textId="77777777" w:rsidR="00972232" w:rsidRDefault="00972232" w:rsidP="00283853">
      <w:pPr>
        <w:pStyle w:val="FootnoteText"/>
      </w:pPr>
      <w:r>
        <w:rPr>
          <w:rStyle w:val="FootnoteReference"/>
        </w:rPr>
        <w:footnoteRef/>
      </w:r>
      <w:r>
        <w:t xml:space="preserve"> </w:t>
      </w:r>
      <w:hyperlink r:id="rId53" w:history="1">
        <w:r w:rsidRPr="00274C44">
          <w:rPr>
            <w:rStyle w:val="Hyperlink"/>
          </w:rPr>
          <w:t>https://accjc.org/wp-content/uploads/Accreditation-Standards_-Adopted-June-2014.pdf</w:t>
        </w:r>
      </w:hyperlink>
      <w:r>
        <w:t xml:space="preserve"> </w:t>
      </w:r>
    </w:p>
  </w:footnote>
  <w:footnote w:id="58">
    <w:p w14:paraId="3B145D52" w14:textId="77777777" w:rsidR="00972232" w:rsidRDefault="00972232" w:rsidP="00283853">
      <w:pPr>
        <w:pStyle w:val="FootnoteText"/>
      </w:pPr>
      <w:r>
        <w:rPr>
          <w:rStyle w:val="FootnoteReference"/>
        </w:rPr>
        <w:footnoteRef/>
      </w:r>
      <w:r>
        <w:t xml:space="preserve"> </w:t>
      </w:r>
      <w:hyperlink r:id="rId54" w:history="1">
        <w:r w:rsidRPr="00274C44">
          <w:rPr>
            <w:rStyle w:val="Hyperlink"/>
          </w:rPr>
          <w:t>https://asccc.org/sites/default/files/publications/Program-review-spring09_0.pdf</w:t>
        </w:r>
      </w:hyperlink>
      <w:r>
        <w:t xml:space="preserve"> </w:t>
      </w:r>
    </w:p>
  </w:footnote>
  <w:footnote w:id="59">
    <w:p w14:paraId="174CD88D" w14:textId="77777777" w:rsidR="00972232" w:rsidRDefault="00972232" w:rsidP="00283853">
      <w:pPr>
        <w:pStyle w:val="FootnoteText"/>
      </w:pPr>
      <w:r>
        <w:rPr>
          <w:rStyle w:val="FootnoteReference"/>
        </w:rPr>
        <w:footnoteRef/>
      </w:r>
      <w:r>
        <w:t xml:space="preserve"> </w:t>
      </w:r>
      <w:hyperlink r:id="rId55" w:history="1">
        <w:r w:rsidRPr="00274C44">
          <w:rPr>
            <w:rStyle w:val="Hyperlink"/>
          </w:rPr>
          <w:t>https://www.cccstudentmentalhealth.org/</w:t>
        </w:r>
      </w:hyperlink>
      <w:r>
        <w:t xml:space="preserve"> </w:t>
      </w:r>
    </w:p>
  </w:footnote>
  <w:footnote w:id="60">
    <w:p w14:paraId="7A1C50D1" w14:textId="77777777" w:rsidR="00972232" w:rsidRDefault="00972232" w:rsidP="00283853">
      <w:pPr>
        <w:pStyle w:val="FootnoteText"/>
      </w:pPr>
      <w:r>
        <w:rPr>
          <w:rStyle w:val="FootnoteReference"/>
        </w:rPr>
        <w:footnoteRef/>
      </w:r>
      <w:r>
        <w:t xml:space="preserve"> </w:t>
      </w:r>
      <w:hyperlink r:id="rId56" w:history="1">
        <w:r w:rsidRPr="00274C44">
          <w:rPr>
            <w:rStyle w:val="Hyperlink"/>
          </w:rPr>
          <w:t>https://codes.findlaw.com/ca/education-code/edc-sect-78213/</w:t>
        </w:r>
      </w:hyperlink>
      <w:r>
        <w:t xml:space="preserve"> </w:t>
      </w:r>
    </w:p>
  </w:footnote>
  <w:footnote w:id="61">
    <w:p w14:paraId="2B555996" w14:textId="77777777" w:rsidR="00972232" w:rsidRDefault="00972232" w:rsidP="00283853">
      <w:pPr>
        <w:pStyle w:val="FootnoteText"/>
      </w:pPr>
      <w:r>
        <w:rPr>
          <w:rStyle w:val="FootnoteReference"/>
        </w:rPr>
        <w:footnoteRef/>
      </w:r>
      <w:r>
        <w:t xml:space="preserve"> </w:t>
      </w:r>
      <w:hyperlink r:id="rId57" w:history="1">
        <w:r w:rsidRPr="00274C44">
          <w:rPr>
            <w:rStyle w:val="Hyperlink"/>
          </w:rPr>
          <w:t>https://legiscan.com/CA/text/AB1705/id/2609099</w:t>
        </w:r>
      </w:hyperlink>
      <w:r>
        <w:t xml:space="preserve"> </w:t>
      </w:r>
    </w:p>
  </w:footnote>
  <w:footnote w:id="62">
    <w:p w14:paraId="54FB6150" w14:textId="77777777" w:rsidR="00972232" w:rsidRDefault="00972232" w:rsidP="00E17A0C">
      <w:pPr>
        <w:pStyle w:val="FootnoteText"/>
      </w:pPr>
      <w:r>
        <w:rPr>
          <w:rStyle w:val="FootnoteReference"/>
        </w:rPr>
        <w:footnoteRef/>
      </w:r>
      <w:r>
        <w:t xml:space="preserve"> </w:t>
      </w:r>
      <w:hyperlink r:id="rId58" w:history="1">
        <w:r w:rsidRPr="00274C44">
          <w:rPr>
            <w:rStyle w:val="Hyperlink"/>
          </w:rPr>
          <w:t>https://www.cccco.edu/College-Professionals/Guided-Pathways</w:t>
        </w:r>
      </w:hyperlink>
    </w:p>
  </w:footnote>
  <w:footnote w:id="63">
    <w:p w14:paraId="4AD10BA9" w14:textId="77777777" w:rsidR="00972232" w:rsidRDefault="00972232" w:rsidP="00E17A0C">
      <w:pPr>
        <w:pStyle w:val="FootnoteText"/>
      </w:pPr>
      <w:r>
        <w:rPr>
          <w:rStyle w:val="FootnoteReference"/>
        </w:rPr>
        <w:footnoteRef/>
      </w:r>
      <w:r>
        <w:t xml:space="preserve"> </w:t>
      </w:r>
      <w:hyperlink r:id="rId59" w:history="1">
        <w:r w:rsidRPr="00274C44">
          <w:rPr>
            <w:rStyle w:val="Hyperlink"/>
          </w:rPr>
          <w:t>https://www.cccco.edu/About-Us/Vision-2030</w:t>
        </w:r>
      </w:hyperlink>
    </w:p>
  </w:footnote>
  <w:footnote w:id="64">
    <w:p w14:paraId="46FFA105" w14:textId="77777777" w:rsidR="00972232" w:rsidRDefault="00972232" w:rsidP="00283853">
      <w:pPr>
        <w:pStyle w:val="FootnoteText"/>
      </w:pPr>
      <w:r>
        <w:rPr>
          <w:rStyle w:val="FootnoteReference"/>
        </w:rPr>
        <w:footnoteRef/>
      </w:r>
      <w:r>
        <w:t xml:space="preserve"> </w:t>
      </w:r>
      <w:hyperlink r:id="rId60" w:history="1">
        <w:r w:rsidRPr="00274C44">
          <w:rPr>
            <w:rStyle w:val="Hyperlink"/>
          </w:rPr>
          <w:t>https://www.asccc.org/sites/default/files/CounselingS12_0.pdf</w:t>
        </w:r>
      </w:hyperlink>
      <w:r>
        <w:t xml:space="preserve"> </w:t>
      </w:r>
    </w:p>
  </w:footnote>
  <w:footnote w:id="65">
    <w:p w14:paraId="0BFD1598" w14:textId="77777777" w:rsidR="00972232" w:rsidRDefault="00972232" w:rsidP="00283853">
      <w:pPr>
        <w:pStyle w:val="FootnoteText"/>
      </w:pPr>
      <w:r>
        <w:rPr>
          <w:rStyle w:val="FootnoteReference"/>
        </w:rPr>
        <w:footnoteRef/>
      </w:r>
      <w:r>
        <w:t xml:space="preserve"> </w:t>
      </w:r>
      <w:hyperlink r:id="rId61" w:history="1">
        <w:r>
          <w:rPr>
            <w:rStyle w:val="Hyperlink"/>
          </w:rPr>
          <w:t>Academic Senate for California Community Colleges Rules Revision</w:t>
        </w:r>
      </w:hyperlink>
    </w:p>
  </w:footnote>
  <w:footnote w:id="66">
    <w:p w14:paraId="07321EC5" w14:textId="77777777" w:rsidR="00972232" w:rsidRPr="00165A1C" w:rsidRDefault="00972232" w:rsidP="00283853">
      <w:pPr>
        <w:pStyle w:val="FootnoteText"/>
      </w:pPr>
      <w:r>
        <w:rPr>
          <w:rStyle w:val="FootnoteReference"/>
        </w:rPr>
        <w:footnoteRef/>
      </w:r>
      <w:r>
        <w:t xml:space="preserve"> </w:t>
      </w:r>
      <w:hyperlink r:id="rId62" w:tgtFrame="_blank" w:history="1">
        <w:r>
          <w:rPr>
            <w:rStyle w:val="Hyperlink"/>
            <w:rFonts w:cs="Arial"/>
            <w:color w:val="1155CC"/>
            <w:shd w:val="clear" w:color="auto" w:fill="FFFFFF"/>
          </w:rPr>
          <w:t>Academic Senate for California Community Colleges Bylaws Revision</w:t>
        </w:r>
      </w:hyperlink>
    </w:p>
  </w:footnote>
  <w:footnote w:id="67">
    <w:p w14:paraId="28D32809" w14:textId="77777777" w:rsidR="00972232" w:rsidRPr="00165A1C" w:rsidRDefault="00972232" w:rsidP="00283853">
      <w:pPr>
        <w:pStyle w:val="FootnoteText"/>
      </w:pPr>
      <w:r w:rsidRPr="00165A1C">
        <w:rPr>
          <w:rStyle w:val="FootnoteReference"/>
          <w:rFonts w:ascii="Gill Sans MT" w:hAnsi="Gill Sans MT"/>
        </w:rPr>
        <w:footnoteRef/>
      </w:r>
      <w:r w:rsidRPr="00165A1C">
        <w:t xml:space="preserve"> ASCCC. Resolution 22F 09.01. </w:t>
      </w:r>
      <w:hyperlink r:id="rId63">
        <w:r w:rsidRPr="00165A1C">
          <w:rPr>
            <w:rStyle w:val="Hyperlink"/>
          </w:rPr>
          <w:t>https://asccc.org/resolutions/removing-barriers-adoption-open-educational-resources</w:t>
        </w:r>
      </w:hyperlink>
    </w:p>
  </w:footnote>
  <w:footnote w:id="68">
    <w:p w14:paraId="47B3AB26" w14:textId="77777777" w:rsidR="00972232" w:rsidRPr="00165A1C" w:rsidRDefault="00972232" w:rsidP="00283853">
      <w:pPr>
        <w:pStyle w:val="FootnoteText"/>
      </w:pPr>
      <w:r w:rsidRPr="00165A1C">
        <w:rPr>
          <w:rStyle w:val="FootnoteReference"/>
          <w:rFonts w:ascii="Gill Sans MT" w:hAnsi="Gill Sans MT"/>
        </w:rPr>
        <w:footnoteRef/>
      </w:r>
      <w:r w:rsidRPr="00165A1C">
        <w:t>Ibid.</w:t>
      </w:r>
    </w:p>
  </w:footnote>
  <w:footnote w:id="69">
    <w:p w14:paraId="52B9AE64" w14:textId="77777777" w:rsidR="00972232" w:rsidRPr="00165A1C" w:rsidRDefault="00972232" w:rsidP="00283853">
      <w:pPr>
        <w:pStyle w:val="FootnoteText"/>
      </w:pPr>
      <w:r w:rsidRPr="00165A1C">
        <w:rPr>
          <w:rStyle w:val="FootnoteReference"/>
          <w:rFonts w:ascii="Gill Sans MT" w:hAnsi="Gill Sans MT"/>
        </w:rPr>
        <w:footnoteRef/>
      </w:r>
      <w:r w:rsidRPr="00165A1C">
        <w:t xml:space="preserve"> American Psychological Association. Webpage on Website References. </w:t>
      </w:r>
      <w:hyperlink r:id="rId64">
        <w:r w:rsidRPr="00165A1C">
          <w:rPr>
            <w:rStyle w:val="Hyperlink"/>
          </w:rPr>
          <w:t>https://apastyle.apa.org/style-grammar-guidelines/references/examples/webpage-website-references</w:t>
        </w:r>
      </w:hyperlink>
    </w:p>
  </w:footnote>
  <w:footnote w:id="70">
    <w:p w14:paraId="38640726" w14:textId="77777777" w:rsidR="00972232" w:rsidRDefault="00972232" w:rsidP="00283853">
      <w:pPr>
        <w:pStyle w:val="FootnoteText"/>
      </w:pPr>
      <w:r w:rsidRPr="00165A1C">
        <w:rPr>
          <w:rStyle w:val="FootnoteReference"/>
          <w:rFonts w:ascii="Gill Sans MT" w:hAnsi="Gill Sans MT"/>
        </w:rPr>
        <w:footnoteRef/>
      </w:r>
      <w:r w:rsidRPr="00165A1C">
        <w:t xml:space="preserve"> Columbia College. </w:t>
      </w:r>
      <w:proofErr w:type="spellStart"/>
      <w:r w:rsidRPr="00165A1C">
        <w:t>LibGuides</w:t>
      </w:r>
      <w:proofErr w:type="spellEnd"/>
      <w:r w:rsidRPr="00165A1C">
        <w:t xml:space="preserve">: MLA Citation Guide. </w:t>
      </w:r>
      <w:hyperlink r:id="rId65">
        <w:r w:rsidRPr="00165A1C">
          <w:rPr>
            <w:rStyle w:val="Hyperlink"/>
          </w:rPr>
          <w:t>https://columbiacollege-ca.libguides.com/MLA9/websites</w:t>
        </w:r>
      </w:hyperlink>
    </w:p>
  </w:footnote>
  <w:footnote w:id="71">
    <w:p w14:paraId="707307F5" w14:textId="77777777" w:rsidR="00972232" w:rsidRDefault="00972232" w:rsidP="00283853">
      <w:pPr>
        <w:pStyle w:val="FootnoteText"/>
      </w:pPr>
      <w:r>
        <w:rPr>
          <w:rStyle w:val="FootnoteReference"/>
        </w:rPr>
        <w:footnoteRef/>
      </w:r>
      <w:hyperlink r:id="rId66" w:history="1">
        <w:r w:rsidRPr="00274C44">
          <w:rPr>
            <w:rStyle w:val="Hyperlink"/>
          </w:rPr>
          <w:t>https://govt.westlaw.com/calregs/Document/I61F3AFC34C6911EC93A8000D3A7C4BC3?viewType=FullText&amp;originationContext=documenttoc&amp;transitionType=CategoryPageItem&amp;contextData=(sc.Default)</w:t>
        </w:r>
      </w:hyperlink>
      <w:r>
        <w:t xml:space="preserve"> </w:t>
      </w:r>
    </w:p>
  </w:footnote>
  <w:footnote w:id="72">
    <w:p w14:paraId="080522F7" w14:textId="77777777" w:rsidR="00972232" w:rsidRDefault="00972232" w:rsidP="00283853">
      <w:pPr>
        <w:pStyle w:val="FootnoteText"/>
      </w:pPr>
      <w:r>
        <w:rPr>
          <w:rStyle w:val="FootnoteReference"/>
        </w:rPr>
        <w:footnoteRef/>
      </w:r>
      <w:r>
        <w:t xml:space="preserve"> </w:t>
      </w:r>
      <w:hyperlink r:id="rId67" w:history="1">
        <w:r w:rsidRPr="00274C44">
          <w:rPr>
            <w:rStyle w:val="Hyperlink"/>
            <w:rFonts w:ascii="Segoe UI" w:hAnsi="Segoe UI" w:cs="Segoe UI"/>
          </w:rPr>
          <w:t>https://leginfo.legislature.ca.gov/faces/codes_displaySection.xhtml?lawCode=EDC&amp;sectionNum=78213</w:t>
        </w:r>
      </w:hyperlink>
      <w:r>
        <w:rPr>
          <w:rFonts w:ascii="Segoe UI" w:hAnsi="Segoe UI" w:cs="Segoe UI"/>
        </w:rPr>
        <w:t xml:space="preserve"> </w:t>
      </w:r>
    </w:p>
  </w:footnote>
  <w:footnote w:id="73">
    <w:p w14:paraId="481B1301" w14:textId="77777777" w:rsidR="00972232" w:rsidRDefault="00972232" w:rsidP="00283853">
      <w:pPr>
        <w:pStyle w:val="FootnoteText"/>
      </w:pPr>
      <w:r>
        <w:rPr>
          <w:rStyle w:val="FootnoteReference"/>
        </w:rPr>
        <w:footnoteRef/>
      </w:r>
      <w:r>
        <w:t xml:space="preserve"> </w:t>
      </w:r>
      <w:hyperlink r:id="rId68" w:history="1">
        <w:r w:rsidRPr="00274C44">
          <w:rPr>
            <w:rStyle w:val="Hyperlink"/>
          </w:rPr>
          <w:t>https://leginfo.legislature.ca.gov/faces/codes_displaySection.xhtml?lawCode=EDC&amp;sectionNum=66010.2</w:t>
        </w:r>
      </w:hyperlink>
      <w:r>
        <w:t xml:space="preserve"> </w:t>
      </w:r>
    </w:p>
  </w:footnote>
  <w:footnote w:id="74">
    <w:p w14:paraId="51B4ECD2" w14:textId="77777777" w:rsidR="00972232" w:rsidRDefault="00972232" w:rsidP="00283853">
      <w:pPr>
        <w:pStyle w:val="FootnoteText"/>
      </w:pPr>
      <w:r>
        <w:rPr>
          <w:rStyle w:val="FootnoteReference"/>
        </w:rPr>
        <w:footnoteRef/>
      </w:r>
      <w:r>
        <w:t xml:space="preserve"> See the following ASCCC resolutions:</w:t>
      </w:r>
    </w:p>
    <w:p w14:paraId="24EE1DDD" w14:textId="77777777" w:rsidR="00972232" w:rsidRDefault="00000000" w:rsidP="00283853">
      <w:pPr>
        <w:pStyle w:val="FootnoteText"/>
        <w:ind w:left="720" w:hanging="720"/>
      </w:pPr>
      <w:hyperlink r:id="rId69" w:history="1">
        <w:r w:rsidR="00972232" w:rsidRPr="00592F96">
          <w:rPr>
            <w:rStyle w:val="Hyperlink"/>
          </w:rPr>
          <w:t>F23 07.04 AB 1705 Meaningful Metrics for Equitable Outcomes</w:t>
        </w:r>
      </w:hyperlink>
    </w:p>
    <w:p w14:paraId="5DFC7E80" w14:textId="77777777" w:rsidR="00972232" w:rsidRDefault="00000000" w:rsidP="00283853">
      <w:pPr>
        <w:pStyle w:val="FootnoteText"/>
        <w:ind w:left="720" w:hanging="720"/>
      </w:pPr>
      <w:hyperlink r:id="rId70" w:history="1">
        <w:r w:rsidR="00972232" w:rsidRPr="00592F96">
          <w:rPr>
            <w:rStyle w:val="Hyperlink"/>
          </w:rPr>
          <w:t>F22 07.11 Determining When Pre-transfer English and Mathematics Meets the Needs of a Defined Student Population</w:t>
        </w:r>
      </w:hyperlink>
    </w:p>
    <w:p w14:paraId="3A8DDED3" w14:textId="77777777" w:rsidR="00972232" w:rsidRDefault="00000000" w:rsidP="00283853">
      <w:pPr>
        <w:pStyle w:val="FootnoteText"/>
        <w:ind w:left="720" w:hanging="720"/>
      </w:pPr>
      <w:hyperlink r:id="rId71" w:history="1">
        <w:r w:rsidR="00972232" w:rsidRPr="00592F96">
          <w:rPr>
            <w:rStyle w:val="Hyperlink"/>
          </w:rPr>
          <w:t>S22 06.03 Upholding the California Community College Mission – Oppose AB 1705 (Irwin, 2022) as of April 9, 2022 Unless Amended</w:t>
        </w:r>
      </w:hyperlink>
    </w:p>
    <w:p w14:paraId="6FAA14D3" w14:textId="77777777" w:rsidR="00972232" w:rsidRDefault="00000000" w:rsidP="00283853">
      <w:pPr>
        <w:pStyle w:val="FootnoteText"/>
        <w:ind w:left="720" w:hanging="720"/>
        <w:rPr>
          <w:color w:val="0A0A0A"/>
          <w:shd w:val="clear" w:color="auto" w:fill="FFFFFF"/>
        </w:rPr>
      </w:pPr>
      <w:hyperlink r:id="rId72" w:history="1">
        <w:r w:rsidR="00972232" w:rsidRPr="00592F96">
          <w:rPr>
            <w:rStyle w:val="Hyperlink"/>
            <w:shd w:val="clear" w:color="auto" w:fill="FFFFFF"/>
          </w:rPr>
          <w:t>S22 06.04 Students’ Right to Choose to Take a Pre-Transfer Level English or Mathematics Course</w:t>
        </w:r>
      </w:hyperlink>
    </w:p>
    <w:p w14:paraId="6AEDCA20" w14:textId="77777777" w:rsidR="00972232" w:rsidRDefault="00000000" w:rsidP="00283853">
      <w:pPr>
        <w:pStyle w:val="FootnoteText"/>
        <w:ind w:left="720" w:hanging="720"/>
      </w:pPr>
      <w:hyperlink r:id="rId73" w:history="1">
        <w:r w:rsidR="00972232" w:rsidRPr="00592F96">
          <w:rPr>
            <w:rStyle w:val="Hyperlink"/>
          </w:rPr>
          <w:t>S22 06.05 Regarding Chancellor’s Office Student Enrollment Data in AB 1705 (Irwin, 2022)</w:t>
        </w:r>
      </w:hyperlink>
    </w:p>
    <w:p w14:paraId="3F7027FC" w14:textId="77777777" w:rsidR="00972232" w:rsidRPr="007451D5" w:rsidRDefault="00000000" w:rsidP="00283853">
      <w:pPr>
        <w:pStyle w:val="FootnoteText"/>
        <w:ind w:left="720" w:hanging="720"/>
      </w:pPr>
      <w:hyperlink r:id="rId74" w:history="1">
        <w:r w:rsidR="00972232" w:rsidRPr="009E7B77">
          <w:rPr>
            <w:rStyle w:val="Hyperlink"/>
          </w:rPr>
          <w:t>F19 09.09 Ensuring Access and Opportunity for Success for All Students Through AB 705 (Irwin, 2017) Implementation</w:t>
        </w:r>
      </w:hyperlink>
    </w:p>
  </w:footnote>
  <w:footnote w:id="75">
    <w:p w14:paraId="4CBAB9D9" w14:textId="77777777" w:rsidR="00972232" w:rsidRDefault="00972232" w:rsidP="00283853">
      <w:pPr>
        <w:pStyle w:val="FootnoteText"/>
      </w:pPr>
      <w:r>
        <w:rPr>
          <w:rStyle w:val="FootnoteReference"/>
        </w:rPr>
        <w:footnoteRef/>
      </w:r>
      <w:r>
        <w:t xml:space="preserve"> </w:t>
      </w:r>
      <w:hyperlink r:id="rId75" w:history="1">
        <w:r>
          <w:rPr>
            <w:rStyle w:val="Hyperlink"/>
            <w:rFonts w:ascii="Segoe UI" w:hAnsi="Segoe UI" w:cs="Segoe UI"/>
          </w:rPr>
          <w:t> https://leginfo.legislature.ca.gov/faces/billNavClient.xhtml?bill_id=202120220AB1111</w:t>
        </w:r>
      </w:hyperlink>
    </w:p>
  </w:footnote>
  <w:footnote w:id="76">
    <w:p w14:paraId="3278A8BA" w14:textId="77777777" w:rsidR="00972232" w:rsidRDefault="00972232" w:rsidP="00283853">
      <w:pPr>
        <w:pStyle w:val="FootnoteText"/>
      </w:pPr>
      <w:r>
        <w:rPr>
          <w:rStyle w:val="FootnoteReference"/>
        </w:rPr>
        <w:footnoteRef/>
      </w:r>
      <w:r>
        <w:t xml:space="preserve"> </w:t>
      </w:r>
      <w:hyperlink r:id="rId76" w:history="1">
        <w:r w:rsidRPr="00274C44">
          <w:rPr>
            <w:rStyle w:val="Hyperlink"/>
          </w:rPr>
          <w:t>https://www.cccco.edu/-/media/CCCCO-Website/docs/memo/eslei-24-55-ccn-implementation-allocation-a11y.pdf?la=en&amp;hash=B22CCD432C315F1B2BA70FF0B89DB1E92A395DE8</w:t>
        </w:r>
      </w:hyperlink>
      <w:r>
        <w:t xml:space="preserve"> </w:t>
      </w:r>
    </w:p>
  </w:footnote>
  <w:footnote w:id="77">
    <w:p w14:paraId="59EDBAD0" w14:textId="77777777" w:rsidR="00972232" w:rsidRDefault="00972232" w:rsidP="00283853">
      <w:pPr>
        <w:pStyle w:val="FootnoteText"/>
      </w:pPr>
      <w:r>
        <w:rPr>
          <w:rStyle w:val="FootnoteReference"/>
        </w:rPr>
        <w:footnoteRef/>
      </w:r>
      <w:r>
        <w:t xml:space="preserve"> </w:t>
      </w:r>
      <w:hyperlink r:id="rId77" w:history="1">
        <w:r w:rsidRPr="00274C44">
          <w:rPr>
            <w:rStyle w:val="Hyperlink"/>
          </w:rPr>
          <w:t>https://www.cccco.edu/-/media/CCCCO-Website/docs/curriculum/ESS-23-49-Work-Experience-Education-Regulations-Clarification-Regarding-Repeatability.pdf</w:t>
        </w:r>
      </w:hyperlink>
      <w:r>
        <w:t xml:space="preserve"> </w:t>
      </w:r>
    </w:p>
  </w:footnote>
  <w:footnote w:id="78">
    <w:p w14:paraId="0A3B78D0" w14:textId="77777777" w:rsidR="00972232" w:rsidRDefault="00972232" w:rsidP="00283853">
      <w:pPr>
        <w:pStyle w:val="FootnoteText"/>
      </w:pPr>
      <w:r>
        <w:rPr>
          <w:rStyle w:val="FootnoteReference"/>
        </w:rPr>
        <w:footnoteRef/>
      </w:r>
      <w:r>
        <w:t xml:space="preserve"> </w:t>
      </w:r>
      <w:hyperlink r:id="rId78" w:history="1">
        <w:r w:rsidRPr="00274C44">
          <w:rPr>
            <w:rStyle w:val="Hyperlink"/>
          </w:rPr>
          <w:t>https://casetext.com/regulation/california-code-of-regulations/title-5-education/division-6-california-community-colleges/chapter-6-curriculum-and-instruction/subchapter-1-programs-courses-and-classes/article-4-course-repetition-and-academic-renewal/section-55041-repeatable-courses</w:t>
        </w:r>
      </w:hyperlink>
      <w:r>
        <w:t xml:space="preserve"> </w:t>
      </w:r>
    </w:p>
  </w:footnote>
  <w:footnote w:id="79">
    <w:p w14:paraId="2F5F9B43" w14:textId="77777777" w:rsidR="00972232" w:rsidRDefault="00972232" w:rsidP="00B07805">
      <w:pPr>
        <w:pStyle w:val="FootnoteText"/>
      </w:pPr>
      <w:r>
        <w:rPr>
          <w:rStyle w:val="FootnoteReference"/>
        </w:rPr>
        <w:footnoteRef/>
      </w:r>
      <w:r>
        <w:t xml:space="preserve"> </w:t>
      </w:r>
      <w:hyperlink r:id="rId79" w:history="1">
        <w:r w:rsidRPr="00274C44">
          <w:rPr>
            <w:rStyle w:val="Hyperlink"/>
          </w:rPr>
          <w:t>https://casetext.com/regulation/california-code-of-regulations.title-5-education.division-6-california-community-colleges.chapter-4-employees.subchapter-3-certificated-positions.article-2-academic-senates.section-53200-definitions</w:t>
        </w:r>
      </w:hyperlink>
    </w:p>
  </w:footnote>
  <w:footnote w:id="80">
    <w:p w14:paraId="01D42C84" w14:textId="77777777" w:rsidR="00972232" w:rsidRDefault="00972232" w:rsidP="00B07805">
      <w:pPr>
        <w:pStyle w:val="FootnoteText"/>
      </w:pPr>
      <w:r>
        <w:rPr>
          <w:rStyle w:val="FootnoteReference"/>
        </w:rPr>
        <w:footnoteRef/>
      </w:r>
      <w:r>
        <w:t xml:space="preserve"> </w:t>
      </w:r>
      <w:hyperlink r:id="rId80" w:history="1">
        <w:r w:rsidRPr="00F70DEC">
          <w:rPr>
            <w:rStyle w:val="Hyperlink"/>
          </w:rPr>
          <w:t>https://leginfo.legislature.ca.gov/faces/codes_displaySection.xhtml?lawCode=GOV&amp;sectionNum=53206</w:t>
        </w:r>
      </w:hyperlink>
      <w:r>
        <w:t xml:space="preserve"> </w:t>
      </w:r>
    </w:p>
  </w:footnote>
  <w:footnote w:id="81">
    <w:p w14:paraId="702B7CB5" w14:textId="77777777" w:rsidR="00972232" w:rsidRDefault="00972232" w:rsidP="00972232">
      <w:pPr>
        <w:pStyle w:val="FootnoteText"/>
      </w:pPr>
      <w:r>
        <w:rPr>
          <w:rStyle w:val="FootnoteReference"/>
        </w:rPr>
        <w:footnoteRef/>
      </w:r>
      <w:r>
        <w:t xml:space="preserve"> </w:t>
      </w:r>
      <w:hyperlink r:id="rId81">
        <w:r w:rsidRPr="05CA6336">
          <w:rPr>
            <w:rStyle w:val="Hyperlink"/>
          </w:rPr>
          <w:t>https://www.cccco.edu/-/media/CCCCO-Website/docs/memo/ESLEI-2415-AB-1705-Validation-of-Equitable-Placement-Support-and-Completion-Practices-for-STEM-Progr.pdf?la=en&amp;hash=60D9524BAD2695B8D34252BFFDA8CF8F4805F197&amp;hash=60D9524BAD2695B8D34252BFFDA8CF8F4805F197</w:t>
        </w:r>
      </w:hyperlink>
    </w:p>
  </w:footnote>
  <w:footnote w:id="82">
    <w:p w14:paraId="4F5C26B6" w14:textId="77777777" w:rsidR="00972232" w:rsidRDefault="00972232" w:rsidP="00972232">
      <w:pPr>
        <w:pStyle w:val="FootnoteText"/>
        <w:rPr>
          <w:rStyle w:val="Hyperlink"/>
        </w:rPr>
      </w:pPr>
      <w:r>
        <w:rPr>
          <w:rStyle w:val="FootnoteReference"/>
        </w:rPr>
        <w:footnoteRef/>
      </w:r>
      <w:r>
        <w:t xml:space="preserve"> Chancellor‘s Office. ESS Memo 22-400-009. December 2022.  </w:t>
      </w:r>
      <w:hyperlink r:id="rId82" w:history="1">
        <w:r>
          <w:rPr>
            <w:rStyle w:val="Hyperlink"/>
          </w:rPr>
          <w:t>https://www.cccco.edu/-/media/CCCCO-Website/docs/ab705/ess22400009ab1705implementation122322a11y.pdf</w:t>
        </w:r>
      </w:hyperlink>
    </w:p>
  </w:footnote>
  <w:footnote w:id="83">
    <w:p w14:paraId="1D45F0CE" w14:textId="77777777" w:rsidR="00972232" w:rsidRDefault="00972232" w:rsidP="00972232">
      <w:pPr>
        <w:pStyle w:val="FootnoteText"/>
      </w:pPr>
      <w:r>
        <w:rPr>
          <w:rStyle w:val="FootnoteReference"/>
        </w:rPr>
        <w:footnoteRef/>
      </w:r>
      <w:r>
        <w:t xml:space="preserve"> Chancellor’s Office. AB 1705 Implementation Guide. </w:t>
      </w:r>
      <w:hyperlink r:id="rId83" w:history="1">
        <w:r>
          <w:rPr>
            <w:rStyle w:val="Hyperlink"/>
          </w:rPr>
          <w:t>https://www.cccco.edu/-/media/CCCCO-Website/docs/ab705/ab-1705-implementation-guide-11-30-23-a11y.pdf?la=en&amp;hash=0B8CD769C64A1553279A9C12FE2BB65ED86B07C0</w:t>
        </w:r>
      </w:hyperlink>
    </w:p>
  </w:footnote>
  <w:footnote w:id="84">
    <w:p w14:paraId="2C56E133" w14:textId="77777777" w:rsidR="00972232" w:rsidRDefault="00972232" w:rsidP="00283853">
      <w:pPr>
        <w:pStyle w:val="FootnoteText"/>
      </w:pPr>
      <w:r w:rsidRPr="05CA6336">
        <w:rPr>
          <w:rStyle w:val="FootnoteReference"/>
        </w:rPr>
        <w:footnoteRef/>
      </w:r>
      <w:r>
        <w:t xml:space="preserve"> Chancellor’s Office. ESLEI Memo 24-15 (February 2024). </w:t>
      </w:r>
      <w:hyperlink r:id="rId84">
        <w:r w:rsidRPr="05CA6336">
          <w:rPr>
            <w:rStyle w:val="Hyperlink"/>
          </w:rPr>
          <w:t>https://www.cccco.edu/-/media/CCCCO-Website/docs/memo/ESLEI-2415-AB-1705-Validation-of-Equitable-Placement-Support-and-Completion-Practices-for-STEM-Progr.pdf?la=en&amp;hash=60D9524BAD2695B8D34252BFFDA8CF8F4805F197&amp;hash=60D9524BAD2695B8D34252BFFDA8CF8F4805F197</w:t>
        </w:r>
      </w:hyperlink>
    </w:p>
  </w:footnote>
  <w:footnote w:id="85">
    <w:p w14:paraId="1C0A1CE0" w14:textId="77777777" w:rsidR="00972232" w:rsidRDefault="00972232" w:rsidP="00283853">
      <w:pPr>
        <w:pStyle w:val="FootnoteText"/>
      </w:pPr>
      <w:r w:rsidRPr="05CA6336">
        <w:rPr>
          <w:rStyle w:val="FootnoteReference"/>
        </w:rPr>
        <w:footnoteRef/>
      </w:r>
      <w:r>
        <w:t xml:space="preserve"> </w:t>
      </w:r>
      <w:hyperlink r:id="rId85">
        <w:r w:rsidRPr="05CA6336">
          <w:rPr>
            <w:rStyle w:val="Hyperlink"/>
          </w:rPr>
          <w:t>https://codes.findlaw.com/ca/education-code/edc-sect-78213/</w:t>
        </w:r>
      </w:hyperlink>
    </w:p>
  </w:footnote>
  <w:footnote w:id="86">
    <w:p w14:paraId="5346E0A7" w14:textId="77777777" w:rsidR="00972232" w:rsidRDefault="00972232" w:rsidP="00283853">
      <w:pPr>
        <w:pStyle w:val="FootnoteText"/>
      </w:pPr>
      <w:r w:rsidRPr="05CA6336">
        <w:rPr>
          <w:rStyle w:val="FootnoteReference"/>
        </w:rPr>
        <w:footnoteRef/>
      </w:r>
      <w:r>
        <w:t xml:space="preserve"> </w:t>
      </w:r>
      <w:hyperlink r:id="rId86" w:history="1">
        <w:r>
          <w:rPr>
            <w:rStyle w:val="Hyperlink"/>
          </w:rPr>
          <w:t>California Code of Regulations Title 5 Section 55002(a)(3)</w:t>
        </w:r>
      </w:hyperlink>
      <w:r>
        <w:t xml:space="preserve"> </w:t>
      </w:r>
    </w:p>
  </w:footnote>
  <w:footnote w:id="87">
    <w:p w14:paraId="612552A3" w14:textId="77777777" w:rsidR="00972232" w:rsidRDefault="00972232" w:rsidP="00283853">
      <w:pPr>
        <w:pStyle w:val="FootnoteText"/>
      </w:pPr>
      <w:r>
        <w:rPr>
          <w:rStyle w:val="FootnoteReference"/>
        </w:rPr>
        <w:footnoteRef/>
      </w:r>
      <w:r>
        <w:t xml:space="preserve"> </w:t>
      </w:r>
      <w:hyperlink r:id="rId87" w:history="1">
        <w:r w:rsidRPr="00274C44">
          <w:rPr>
            <w:rStyle w:val="Hyperlink"/>
          </w:rPr>
          <w:t>https://accjc.org/wp-content/uploads/ACCJC-2024-Accreditation-Standards.pdf</w:t>
        </w:r>
      </w:hyperlink>
      <w:r>
        <w:t xml:space="preserve"> </w:t>
      </w:r>
    </w:p>
  </w:footnote>
  <w:footnote w:id="88">
    <w:p w14:paraId="6FE02D99" w14:textId="77777777" w:rsidR="00972232" w:rsidRDefault="00972232" w:rsidP="00283853">
      <w:pPr>
        <w:pStyle w:val="FootnoteText"/>
      </w:pPr>
      <w:r>
        <w:rPr>
          <w:rStyle w:val="FootnoteReference"/>
        </w:rPr>
        <w:footnoteRef/>
      </w:r>
      <w:r>
        <w:t xml:space="preserve"> </w:t>
      </w:r>
      <w:r w:rsidRPr="2C28EFC5">
        <w:rPr>
          <w:rFonts w:ascii="Calibri" w:eastAsia="Calibri" w:hAnsi="Calibri" w:cs="Calibri"/>
        </w:rPr>
        <w:t xml:space="preserve">WSCUS Standards of Accreditation: </w:t>
      </w:r>
      <w:hyperlink r:id="rId88" w:anchor="standards-of-accreditation">
        <w:r w:rsidRPr="2C28EFC5">
          <w:rPr>
            <w:rStyle w:val="Hyperlink"/>
            <w:rFonts w:ascii="Calibri" w:eastAsia="Calibri" w:hAnsi="Calibri" w:cs="Calibri"/>
          </w:rPr>
          <w:t>https://www.wscuc.org/handbook2023/#standards-of-accreditation</w:t>
        </w:r>
      </w:hyperlink>
    </w:p>
  </w:footnote>
  <w:footnote w:id="89">
    <w:p w14:paraId="573643AE" w14:textId="77777777" w:rsidR="00972232" w:rsidRDefault="00972232" w:rsidP="00006185">
      <w:pPr>
        <w:pStyle w:val="FootnoteText"/>
      </w:pPr>
      <w:r>
        <w:rPr>
          <w:rStyle w:val="FootnoteReference"/>
        </w:rPr>
        <w:footnoteRef/>
      </w:r>
      <w:r>
        <w:t xml:space="preserve"> </w:t>
      </w:r>
      <w:hyperlink r:id="rId89" w:anchor="3" w:history="1">
        <w:r w:rsidRPr="00274C44">
          <w:rPr>
            <w:rStyle w:val="Hyperlink"/>
          </w:rPr>
          <w:t>https://www.aaup.org/report/1940-statement-principles-academic-freedom-and-tenure#3</w:t>
        </w:r>
      </w:hyperlink>
      <w:r>
        <w:t xml:space="preserve"> </w:t>
      </w:r>
    </w:p>
  </w:footnote>
  <w:footnote w:id="90">
    <w:p w14:paraId="57CF4FD0" w14:textId="77777777" w:rsidR="00972232" w:rsidRDefault="00972232" w:rsidP="00006185">
      <w:pPr>
        <w:pStyle w:val="FootnoteText"/>
      </w:pPr>
      <w:r>
        <w:rPr>
          <w:rStyle w:val="FootnoteReference"/>
        </w:rPr>
        <w:footnoteRef/>
      </w:r>
      <w:r>
        <w:t xml:space="preserve"> </w:t>
      </w:r>
      <w:hyperlink r:id="rId90" w:history="1">
        <w:r w:rsidRPr="00274C44">
          <w:rPr>
            <w:rStyle w:val="Hyperlink"/>
          </w:rPr>
          <w:t>https://www.ecfr.gov/current/title-34</w:t>
        </w:r>
      </w:hyperlink>
      <w:r>
        <w:t xml:space="preserve"> </w:t>
      </w:r>
    </w:p>
  </w:footnote>
  <w:footnote w:id="91">
    <w:p w14:paraId="4735C417" w14:textId="77777777" w:rsidR="00972232" w:rsidRDefault="00972232" w:rsidP="00006185">
      <w:pPr>
        <w:pStyle w:val="FootnoteText"/>
      </w:pPr>
      <w:r>
        <w:rPr>
          <w:rStyle w:val="FootnoteReference"/>
        </w:rPr>
        <w:footnoteRef/>
      </w:r>
      <w:hyperlink r:id="rId91" w:history="1">
        <w:r w:rsidRPr="00274C44">
          <w:rPr>
            <w:rStyle w:val="Hyperlink"/>
          </w:rPr>
          <w:t>https://leginfo.legislature.ca.gov/faces/codes_displayexpandedbranch.xhtml?tocCode=EDC&amp;%20division=&amp;title=3.&amp;part=&amp;chapter=&amp;article=&amp;nodetreepath=3</w:t>
        </w:r>
      </w:hyperlink>
      <w:r>
        <w:t xml:space="preserve"> </w:t>
      </w:r>
    </w:p>
  </w:footnote>
  <w:footnote w:id="92">
    <w:p w14:paraId="74B084E9" w14:textId="77777777" w:rsidR="00972232" w:rsidRDefault="00972232" w:rsidP="00006185">
      <w:pPr>
        <w:pStyle w:val="FootnoteText"/>
      </w:pPr>
      <w:r>
        <w:rPr>
          <w:rStyle w:val="FootnoteReference"/>
        </w:rPr>
        <w:footnoteRef/>
      </w:r>
      <w:hyperlink r:id="rId92" w:history="1">
        <w:r w:rsidRPr="00274C44">
          <w:rPr>
            <w:rStyle w:val="Hyperlink"/>
          </w:rPr>
          <w:t>https://govt.westlaw.com/calregs/Browse/Home/California/CaliforniaCodeofRegulations?gui%20d=I5EDC84B04C6911EC93A8000D3A7C4BC3&amp;originationContext=documenttoc&amp;transitionType=Default&amp;contextData=(sc.Default)</w:t>
        </w:r>
      </w:hyperlink>
      <w:r>
        <w:t xml:space="preserve"> </w:t>
      </w:r>
    </w:p>
  </w:footnote>
  <w:footnote w:id="93">
    <w:p w14:paraId="32E7E7B1" w14:textId="77777777" w:rsidR="00972232" w:rsidRDefault="00972232" w:rsidP="00006185">
      <w:pPr>
        <w:pStyle w:val="FootnoteText"/>
      </w:pPr>
      <w:r>
        <w:rPr>
          <w:rStyle w:val="FootnoteReference"/>
        </w:rPr>
        <w:footnoteRef/>
      </w:r>
      <w:r>
        <w:t xml:space="preserve"> </w:t>
      </w:r>
      <w:hyperlink r:id="rId93" w:history="1">
        <w:r w:rsidRPr="00274C44">
          <w:rPr>
            <w:rStyle w:val="Hyperlink"/>
          </w:rPr>
          <w:t>https://accjc.org/wp-content/uploads/ACCJC-2024-Accreditation-Standards-with-Review-Criteria-Evidence.pdf</w:t>
        </w:r>
      </w:hyperlink>
      <w:r>
        <w:t xml:space="preserve"> </w:t>
      </w:r>
    </w:p>
  </w:footnote>
  <w:footnote w:id="94">
    <w:p w14:paraId="05B02D52" w14:textId="77777777" w:rsidR="00972232" w:rsidRDefault="00972232" w:rsidP="00006185">
      <w:pPr>
        <w:pStyle w:val="FootnoteText"/>
      </w:pPr>
      <w:r>
        <w:rPr>
          <w:rStyle w:val="FootnoteReference"/>
        </w:rPr>
        <w:footnoteRef/>
      </w:r>
      <w:r>
        <w:t xml:space="preserve"> </w:t>
      </w:r>
      <w:hyperlink r:id="rId94" w:history="1">
        <w:r w:rsidRPr="00274C44">
          <w:rPr>
            <w:rStyle w:val="Hyperlink"/>
          </w:rPr>
          <w:t>https://www.cccco.edu/-/media/CCCCO-Website/About-Us/Divisions/Educational-Services-and-Support/Academic-Affairs/What-we-do/Curriculum-and-Instruction-Unit/Files/Prerequisites_Guidelines_55003-Final_pdf.pdf</w:t>
        </w:r>
      </w:hyperlink>
      <w:r>
        <w:t xml:space="preserve"> </w:t>
      </w:r>
    </w:p>
  </w:footnote>
  <w:footnote w:id="95">
    <w:p w14:paraId="52C76939" w14:textId="77777777" w:rsidR="00972232" w:rsidRPr="00741F1F" w:rsidRDefault="00972232" w:rsidP="00006185">
      <w:pPr>
        <w:pStyle w:val="FootnoteText"/>
        <w:rPr>
          <w:lang w:val="es-ES"/>
        </w:rPr>
      </w:pPr>
      <w:r>
        <w:rPr>
          <w:rStyle w:val="FootnoteReference"/>
        </w:rPr>
        <w:footnoteRef/>
      </w:r>
      <w:r w:rsidRPr="00741F1F">
        <w:rPr>
          <w:lang w:val="es-ES"/>
        </w:rPr>
        <w:t xml:space="preserve"> </w:t>
      </w:r>
      <w:hyperlink r:id="rId95" w:history="1">
        <w:r w:rsidRPr="00741F1F">
          <w:rPr>
            <w:rStyle w:val="Hyperlink"/>
            <w:rFonts w:cs="Calibri Light"/>
            <w:lang w:val="es-ES"/>
          </w:rPr>
          <w:t>https://leginfo.legislature.ca.gov/faces/codes_displayexpandedbranch.xhtml?tocCode=EDC&amp;</w:t>
        </w:r>
        <w:r w:rsidRPr="00741F1F">
          <w:rPr>
            <w:rStyle w:val="Hyperlink"/>
            <w:rFonts w:cstheme="majorHAnsi"/>
            <w:lang w:val="es-ES"/>
          </w:rPr>
          <w:t xml:space="preserve"> </w:t>
        </w:r>
        <w:proofErr w:type="spellStart"/>
        <w:r w:rsidRPr="00741F1F">
          <w:rPr>
            <w:rStyle w:val="Hyperlink"/>
            <w:rFonts w:cs="Calibri Light"/>
            <w:lang w:val="es-ES"/>
          </w:rPr>
          <w:t>division</w:t>
        </w:r>
        <w:proofErr w:type="spellEnd"/>
        <w:r w:rsidRPr="00741F1F">
          <w:rPr>
            <w:rStyle w:val="Hyperlink"/>
            <w:rFonts w:cs="Calibri Light"/>
            <w:lang w:val="es-ES"/>
          </w:rPr>
          <w:t>=&amp;</w:t>
        </w:r>
        <w:proofErr w:type="spellStart"/>
        <w:r w:rsidRPr="00741F1F">
          <w:rPr>
            <w:rStyle w:val="Hyperlink"/>
            <w:rFonts w:cs="Calibri Light"/>
            <w:lang w:val="es-ES"/>
          </w:rPr>
          <w:t>title</w:t>
        </w:r>
        <w:proofErr w:type="spellEnd"/>
        <w:r w:rsidRPr="00741F1F">
          <w:rPr>
            <w:rStyle w:val="Hyperlink"/>
            <w:rFonts w:cs="Calibri Light"/>
            <w:lang w:val="es-ES"/>
          </w:rPr>
          <w:t>=3.&amp;part=&amp;</w:t>
        </w:r>
        <w:proofErr w:type="spellStart"/>
        <w:r w:rsidRPr="00741F1F">
          <w:rPr>
            <w:rStyle w:val="Hyperlink"/>
            <w:rFonts w:cs="Calibri Light"/>
            <w:lang w:val="es-ES"/>
          </w:rPr>
          <w:t>chapter</w:t>
        </w:r>
        <w:proofErr w:type="spellEnd"/>
        <w:r w:rsidRPr="00741F1F">
          <w:rPr>
            <w:rStyle w:val="Hyperlink"/>
            <w:rFonts w:cs="Calibri Light"/>
            <w:lang w:val="es-ES"/>
          </w:rPr>
          <w:t>=&amp;</w:t>
        </w:r>
        <w:proofErr w:type="spellStart"/>
        <w:r w:rsidRPr="00741F1F">
          <w:rPr>
            <w:rStyle w:val="Hyperlink"/>
            <w:rFonts w:cs="Calibri Light"/>
            <w:lang w:val="es-ES"/>
          </w:rPr>
          <w:t>article</w:t>
        </w:r>
        <w:proofErr w:type="spellEnd"/>
        <w:r w:rsidRPr="00741F1F">
          <w:rPr>
            <w:rStyle w:val="Hyperlink"/>
            <w:rFonts w:cs="Calibri Light"/>
            <w:lang w:val="es-ES"/>
          </w:rPr>
          <w:t>=&amp;</w:t>
        </w:r>
        <w:proofErr w:type="spellStart"/>
        <w:r w:rsidRPr="00741F1F">
          <w:rPr>
            <w:rStyle w:val="Hyperlink"/>
            <w:rFonts w:cs="Calibri Light"/>
            <w:lang w:val="es-ES"/>
          </w:rPr>
          <w:t>nodetreepath</w:t>
        </w:r>
        <w:proofErr w:type="spellEnd"/>
        <w:r w:rsidRPr="00741F1F">
          <w:rPr>
            <w:rStyle w:val="Hyperlink"/>
            <w:rFonts w:cs="Calibri Light"/>
            <w:lang w:val="es-ES"/>
          </w:rPr>
          <w:t>=3</w:t>
        </w:r>
      </w:hyperlink>
    </w:p>
  </w:footnote>
  <w:footnote w:id="96">
    <w:p w14:paraId="471C7FA8" w14:textId="77777777" w:rsidR="00972232" w:rsidRPr="00741F1F" w:rsidRDefault="00972232" w:rsidP="00006185">
      <w:pPr>
        <w:pStyle w:val="FootnoteText"/>
        <w:rPr>
          <w:lang w:val="es-ES"/>
        </w:rPr>
      </w:pPr>
      <w:r>
        <w:rPr>
          <w:rStyle w:val="FootnoteReference"/>
        </w:rPr>
        <w:footnoteRef/>
      </w:r>
      <w:r w:rsidRPr="00741F1F">
        <w:rPr>
          <w:lang w:val="es-ES"/>
        </w:rPr>
        <w:t xml:space="preserve"> </w:t>
      </w:r>
      <w:hyperlink r:id="rId96" w:history="1">
        <w:r w:rsidRPr="00082B60">
          <w:rPr>
            <w:rStyle w:val="Hyperlink"/>
            <w:rFonts w:cs="Calibri Light"/>
            <w:lang w:val="es-ES"/>
          </w:rPr>
          <w:t>https://govt.westlaw.com/calregs/Browse/Home/California/CaliforniaCodeofRegulations?gui</w:t>
        </w:r>
        <w:r w:rsidRPr="00082B60">
          <w:rPr>
            <w:rStyle w:val="Hyperlink"/>
            <w:rFonts w:cstheme="majorHAnsi"/>
            <w:lang w:val="es-ES"/>
          </w:rPr>
          <w:t xml:space="preserve"> </w:t>
        </w:r>
        <w:r w:rsidRPr="00082B60">
          <w:rPr>
            <w:rStyle w:val="Hyperlink"/>
            <w:rFonts w:cs="Calibri Light"/>
            <w:lang w:val="es-ES"/>
          </w:rPr>
          <w:t>d=I5EDC84B04C6911EC93A8000D3A7C4BC3&amp;originationContext=documenttoc&amp;transitionType=Default&amp;contextData=(sc.Default)</w:t>
        </w:r>
      </w:hyperlink>
    </w:p>
  </w:footnote>
  <w:footnote w:id="97">
    <w:p w14:paraId="2B5A229B" w14:textId="77777777" w:rsidR="00972232" w:rsidRPr="00082B60" w:rsidRDefault="00972232" w:rsidP="00006185">
      <w:pPr>
        <w:pStyle w:val="FootnoteText"/>
        <w:rPr>
          <w:lang w:val="es-ES"/>
        </w:rPr>
      </w:pPr>
      <w:r>
        <w:rPr>
          <w:rStyle w:val="FootnoteReference"/>
        </w:rPr>
        <w:footnoteRef/>
      </w:r>
      <w:r w:rsidRPr="00082B60">
        <w:rPr>
          <w:lang w:val="es-ES"/>
        </w:rPr>
        <w:t xml:space="preserve"> </w:t>
      </w:r>
      <w:hyperlink r:id="rId97" w:history="1">
        <w:r w:rsidRPr="00082B60">
          <w:rPr>
            <w:rStyle w:val="Hyperlink"/>
            <w:rFonts w:cs="Calibri Light"/>
            <w:lang w:val="es-ES"/>
          </w:rPr>
          <w:t>https://accjc.org/wp-content/uploads/ACCJC-2024-Accreditation-Standards-with-Review-Criteria-Evidence.pdf</w:t>
        </w:r>
      </w:hyperlink>
    </w:p>
  </w:footnote>
  <w:footnote w:id="98">
    <w:p w14:paraId="3BEE4E3B" w14:textId="77777777" w:rsidR="00972232" w:rsidRPr="00BF531E" w:rsidRDefault="00972232" w:rsidP="00006185">
      <w:pPr>
        <w:pStyle w:val="FootnoteText"/>
        <w:rPr>
          <w:lang w:val="es-ES"/>
        </w:rPr>
      </w:pPr>
      <w:r>
        <w:rPr>
          <w:rStyle w:val="FootnoteReference"/>
        </w:rPr>
        <w:footnoteRef/>
      </w:r>
      <w:r w:rsidRPr="00BF531E">
        <w:rPr>
          <w:lang w:val="es-ES"/>
        </w:rPr>
        <w:t xml:space="preserve"> </w:t>
      </w:r>
      <w:hyperlink r:id="rId98" w:history="1">
        <w:r w:rsidRPr="00BF531E">
          <w:rPr>
            <w:rStyle w:val="Hyperlink"/>
            <w:rFonts w:cs="Calibri Light"/>
            <w:lang w:val="es-ES"/>
          </w:rPr>
          <w:t>https://www.cccco.edu/-/media/CCCCO-Website/About-Us/Divisions/Educational-Services-and-Support/Academic-Affairs/What-we-do/Curriculum-and-Instruction-Unit/Files/Prerequisites_Guidelines_55003-Final_pdf.pdf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ECDF08"/>
    <w:lvl w:ilvl="0">
      <w:numFmt w:val="bullet"/>
      <w:lvlText w:val="*"/>
      <w:lvlJc w:val="left"/>
    </w:lvl>
  </w:abstractNum>
  <w:abstractNum w:abstractNumId="1" w15:restartNumberingAfterBreak="0">
    <w:nsid w:val="0300430F"/>
    <w:multiLevelType w:val="hybridMultilevel"/>
    <w:tmpl w:val="9D1E01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CC6ADA"/>
    <w:multiLevelType w:val="multilevel"/>
    <w:tmpl w:val="58DEA61E"/>
    <w:styleLink w:val="CurrentList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04BD8"/>
    <w:multiLevelType w:val="hybridMultilevel"/>
    <w:tmpl w:val="B170C30C"/>
    <w:lvl w:ilvl="0" w:tplc="AB627AE4">
      <w:start w:val="1"/>
      <w:numFmt w:val="bullet"/>
      <w:pStyle w:val="ExecListlvl1"/>
      <w:lvlText w:val=" "/>
      <w:lvlJc w:val="left"/>
      <w:pPr>
        <w:ind w:left="72" w:hanging="72"/>
      </w:pPr>
      <w:rPr>
        <w:rFonts w:ascii="Calibri (Body)" w:hAnsi="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35CB"/>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F402DA"/>
    <w:multiLevelType w:val="hybridMultilevel"/>
    <w:tmpl w:val="55FCFF8C"/>
    <w:lvl w:ilvl="0" w:tplc="BA0C07B0">
      <w:start w:val="10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F8651C"/>
    <w:multiLevelType w:val="hybridMultilevel"/>
    <w:tmpl w:val="51F2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867D5"/>
    <w:multiLevelType w:val="multilevel"/>
    <w:tmpl w:val="A40CCA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C5E19"/>
    <w:multiLevelType w:val="multilevel"/>
    <w:tmpl w:val="6414C53C"/>
    <w:styleLink w:val="CurrentList4"/>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4580D"/>
    <w:multiLevelType w:val="hybridMultilevel"/>
    <w:tmpl w:val="77D80E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B3E0211"/>
    <w:multiLevelType w:val="hybridMultilevel"/>
    <w:tmpl w:val="479E0292"/>
    <w:lvl w:ilvl="0" w:tplc="FFFFFFFF">
      <w:start w:val="1"/>
      <w:numFmt w:val="bullet"/>
      <w:lvlText w:val=" "/>
      <w:lvlJc w:val="left"/>
      <w:pPr>
        <w:ind w:left="72" w:hanging="72"/>
      </w:pPr>
      <w:rPr>
        <w:rFonts w:ascii="Calibri (Body)" w:hAnsi="Calibri (Body)" w:hint="default"/>
      </w:rPr>
    </w:lvl>
    <w:lvl w:ilvl="1" w:tplc="E83E515E">
      <w:start w:val="1"/>
      <w:numFmt w:val="bullet"/>
      <w:pStyle w:val="ExecListlv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3D3C68"/>
    <w:multiLevelType w:val="multilevel"/>
    <w:tmpl w:val="E02ED680"/>
    <w:styleLink w:val="CurrentList6"/>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15:restartNumberingAfterBreak="0">
    <w:nsid w:val="45FB7736"/>
    <w:multiLevelType w:val="multilevel"/>
    <w:tmpl w:val="ACFE1FA8"/>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B645E4"/>
    <w:multiLevelType w:val="hybridMultilevel"/>
    <w:tmpl w:val="F4028C5E"/>
    <w:lvl w:ilvl="0" w:tplc="5764FFC8">
      <w:start w:val="1"/>
      <w:numFmt w:val="bullet"/>
      <w:pStyle w:val="BulletedListwobullets"/>
      <w:lvlText w:val=" "/>
      <w:lvlJc w:val="left"/>
      <w:pPr>
        <w:ind w:left="72" w:firstLine="288"/>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0F17FE0"/>
    <w:multiLevelType w:val="multilevel"/>
    <w:tmpl w:val="9C9A39CC"/>
    <w:styleLink w:val="CurrentList3"/>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966F3B"/>
    <w:multiLevelType w:val="hybridMultilevel"/>
    <w:tmpl w:val="D96A4A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51A1590"/>
    <w:multiLevelType w:val="multilevel"/>
    <w:tmpl w:val="F834ADEE"/>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cs="Times New Roman" w:hint="default"/>
        <w:spacing w:val="-2"/>
        <w:w w:val="99"/>
        <w:sz w:val="24"/>
        <w:szCs w:val="24"/>
      </w:rPr>
    </w:lvl>
    <w:lvl w:ilvl="2">
      <w:start w:val="1"/>
      <w:numFmt w:val="lowerRoman"/>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abstractNum w:abstractNumId="22" w15:restartNumberingAfterBreak="0">
    <w:nsid w:val="568C123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6B70491"/>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DA445F"/>
    <w:multiLevelType w:val="multilevel"/>
    <w:tmpl w:val="B2D2B090"/>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745924"/>
    <w:multiLevelType w:val="hybridMultilevel"/>
    <w:tmpl w:val="904AE89C"/>
    <w:lvl w:ilvl="0" w:tplc="0472F78E">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F1696"/>
    <w:multiLevelType w:val="multilevel"/>
    <w:tmpl w:val="091AA48E"/>
    <w:styleLink w:val="CurrentList7"/>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8A68DE"/>
    <w:multiLevelType w:val="multilevel"/>
    <w:tmpl w:val="9A289C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EF05E13"/>
    <w:multiLevelType w:val="multilevel"/>
    <w:tmpl w:val="5A04D416"/>
    <w:styleLink w:val="CurrentList5"/>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6901BB"/>
    <w:multiLevelType w:val="multilevel"/>
    <w:tmpl w:val="B170C30C"/>
    <w:styleLink w:val="CurrentList10"/>
    <w:lvl w:ilvl="0">
      <w:start w:val="1"/>
      <w:numFmt w:val="bullet"/>
      <w:lvlText w:val=" "/>
      <w:lvlJc w:val="left"/>
      <w:pPr>
        <w:ind w:left="72" w:hanging="72"/>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22183E"/>
    <w:multiLevelType w:val="hybridMultilevel"/>
    <w:tmpl w:val="63205C70"/>
    <w:lvl w:ilvl="0" w:tplc="0409000F">
      <w:start w:val="1"/>
      <w:numFmt w:val="decimal"/>
      <w:lvlText w:val="%1."/>
      <w:lvlJc w:val="left"/>
      <w:pPr>
        <w:ind w:left="720" w:hanging="360"/>
      </w:pPr>
      <w:rPr>
        <w:rFonts w:hint="default"/>
      </w:rPr>
    </w:lvl>
    <w:lvl w:ilvl="1" w:tplc="C1D6A0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E717E"/>
    <w:multiLevelType w:val="hybridMultilevel"/>
    <w:tmpl w:val="348AF176"/>
    <w:lvl w:ilvl="0" w:tplc="ECA877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7275E"/>
    <w:multiLevelType w:val="multilevel"/>
    <w:tmpl w:val="A01609AC"/>
    <w:styleLink w:val="CurrentList8"/>
    <w:lvl w:ilvl="0">
      <w:start w:val="1"/>
      <w:numFmt w:val="bullet"/>
      <w:lvlText w:val=" "/>
      <w:lvlJc w:val="left"/>
      <w:pPr>
        <w:tabs>
          <w:tab w:val="num" w:pos="14"/>
        </w:tabs>
        <w:ind w:left="14" w:firstLine="0"/>
      </w:pPr>
      <w:rPr>
        <w:rFonts w:ascii="Calibri (Body)" w:hAnsi="Calibri (Body)"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AE5BEE"/>
    <w:multiLevelType w:val="hybridMultilevel"/>
    <w:tmpl w:val="FBF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A7470E"/>
    <w:multiLevelType w:val="multilevel"/>
    <w:tmpl w:val="99282B28"/>
    <w:lvl w:ilvl="0">
      <w:start w:val="1"/>
      <w:numFmt w:val="decimal"/>
      <w:pStyle w:val="ListNumber"/>
      <w:lvlText w:val="%1."/>
      <w:lvlJc w:val="left"/>
      <w:pPr>
        <w:ind w:left="360" w:hanging="360"/>
      </w:pPr>
    </w:lvl>
    <w:lvl w:ilvl="1">
      <w:start w:val="1"/>
      <w:numFmt w:val="lowerLetter"/>
      <w:lvlText w:val="%2."/>
      <w:lvlJc w:val="left"/>
      <w:pPr>
        <w:ind w:left="720" w:hanging="360"/>
      </w:pPr>
      <w:rPr>
        <w:rFonts w:asciiTheme="minorHAnsi" w:hAnsiTheme="minorHAnsi" w:cs="Times New Roman" w:hint="default"/>
        <w:spacing w:val="-2"/>
        <w:w w:val="99"/>
        <w:sz w:val="24"/>
        <w:szCs w:val="24"/>
      </w:rPr>
    </w:lvl>
    <w:lvl w:ilvl="2">
      <w:start w:val="1"/>
      <w:numFmt w:val="lowerRoman"/>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num w:numId="1" w16cid:durableId="515311657">
    <w:abstractNumId w:val="15"/>
  </w:num>
  <w:num w:numId="2" w16cid:durableId="140200564">
    <w:abstractNumId w:val="18"/>
  </w:num>
  <w:num w:numId="3" w16cid:durableId="1642542319">
    <w:abstractNumId w:val="8"/>
  </w:num>
  <w:num w:numId="4" w16cid:durableId="1179469377">
    <w:abstractNumId w:val="32"/>
  </w:num>
  <w:num w:numId="5" w16cid:durableId="2133085514">
    <w:abstractNumId w:val="14"/>
  </w:num>
  <w:num w:numId="6" w16cid:durableId="86191386">
    <w:abstractNumId w:val="10"/>
  </w:num>
  <w:num w:numId="7" w16cid:durableId="386228768">
    <w:abstractNumId w:val="25"/>
  </w:num>
  <w:num w:numId="8" w16cid:durableId="1384598550">
    <w:abstractNumId w:val="30"/>
  </w:num>
  <w:num w:numId="9" w16cid:durableId="1188182154">
    <w:abstractNumId w:val="6"/>
  </w:num>
  <w:num w:numId="10" w16cid:durableId="618222693">
    <w:abstractNumId w:val="27"/>
  </w:num>
  <w:num w:numId="11" w16cid:durableId="1635021975">
    <w:abstractNumId w:val="5"/>
  </w:num>
  <w:num w:numId="12" w16cid:durableId="275797172">
    <w:abstractNumId w:val="7"/>
  </w:num>
  <w:num w:numId="13" w16cid:durableId="1124150692">
    <w:abstractNumId w:val="16"/>
  </w:num>
  <w:num w:numId="14" w16cid:durableId="979116442">
    <w:abstractNumId w:val="19"/>
  </w:num>
  <w:num w:numId="15" w16cid:durableId="969940720">
    <w:abstractNumId w:val="9"/>
  </w:num>
  <w:num w:numId="16" w16cid:durableId="1380203498">
    <w:abstractNumId w:val="28"/>
  </w:num>
  <w:num w:numId="17" w16cid:durableId="586499225">
    <w:abstractNumId w:val="13"/>
  </w:num>
  <w:num w:numId="18" w16cid:durableId="1869441370">
    <w:abstractNumId w:val="26"/>
  </w:num>
  <w:num w:numId="19" w16cid:durableId="1412507055">
    <w:abstractNumId w:val="33"/>
  </w:num>
  <w:num w:numId="20" w16cid:durableId="1451165595">
    <w:abstractNumId w:val="4"/>
  </w:num>
  <w:num w:numId="21" w16cid:durableId="1513912686">
    <w:abstractNumId w:val="3"/>
  </w:num>
  <w:num w:numId="22" w16cid:durableId="1370375247">
    <w:abstractNumId w:val="29"/>
  </w:num>
  <w:num w:numId="23" w16cid:durableId="876157923">
    <w:abstractNumId w:val="12"/>
  </w:num>
  <w:num w:numId="24" w16cid:durableId="1079517787">
    <w:abstractNumId w:val="23"/>
  </w:num>
  <w:num w:numId="25" w16cid:durableId="145367965">
    <w:abstractNumId w:val="35"/>
  </w:num>
  <w:num w:numId="26" w16cid:durableId="1545753575">
    <w:abstractNumId w:val="21"/>
  </w:num>
  <w:num w:numId="27" w16cid:durableId="629171125">
    <w:abstractNumId w:val="2"/>
  </w:num>
  <w:num w:numId="28" w16cid:durableId="2073232125">
    <w:abstractNumId w:val="22"/>
  </w:num>
  <w:num w:numId="29" w16cid:durableId="496120503">
    <w:abstractNumId w:val="24"/>
  </w:num>
  <w:num w:numId="30" w16cid:durableId="1770353434">
    <w:abstractNumId w:val="17"/>
  </w:num>
  <w:num w:numId="31" w16cid:durableId="92768964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2" w16cid:durableId="1198857336">
    <w:abstractNumId w:val="34"/>
  </w:num>
  <w:num w:numId="33" w16cid:durableId="1049107667">
    <w:abstractNumId w:val="20"/>
  </w:num>
  <w:num w:numId="34" w16cid:durableId="1100295562">
    <w:abstractNumId w:val="1"/>
  </w:num>
  <w:num w:numId="35" w16cid:durableId="1186016100">
    <w:abstractNumId w:val="11"/>
  </w:num>
  <w:num w:numId="36" w16cid:durableId="17468053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00C28"/>
    <w:rsid w:val="000011CB"/>
    <w:rsid w:val="0000507C"/>
    <w:rsid w:val="00006185"/>
    <w:rsid w:val="00007E3C"/>
    <w:rsid w:val="00010825"/>
    <w:rsid w:val="000136D3"/>
    <w:rsid w:val="00013D96"/>
    <w:rsid w:val="00014A12"/>
    <w:rsid w:val="00014B8A"/>
    <w:rsid w:val="0001533B"/>
    <w:rsid w:val="000157B5"/>
    <w:rsid w:val="00015D61"/>
    <w:rsid w:val="0002174A"/>
    <w:rsid w:val="00031DB3"/>
    <w:rsid w:val="00032A16"/>
    <w:rsid w:val="000404C4"/>
    <w:rsid w:val="00040D72"/>
    <w:rsid w:val="000412C1"/>
    <w:rsid w:val="00041CDF"/>
    <w:rsid w:val="0004301E"/>
    <w:rsid w:val="000454D5"/>
    <w:rsid w:val="000475D4"/>
    <w:rsid w:val="000534CE"/>
    <w:rsid w:val="00053842"/>
    <w:rsid w:val="00054154"/>
    <w:rsid w:val="00056C5C"/>
    <w:rsid w:val="00061F3F"/>
    <w:rsid w:val="00062A5C"/>
    <w:rsid w:val="000639C3"/>
    <w:rsid w:val="00065E7D"/>
    <w:rsid w:val="00066B8B"/>
    <w:rsid w:val="00067852"/>
    <w:rsid w:val="0007064E"/>
    <w:rsid w:val="00072E38"/>
    <w:rsid w:val="00073325"/>
    <w:rsid w:val="000760DF"/>
    <w:rsid w:val="000775AB"/>
    <w:rsid w:val="00081EA5"/>
    <w:rsid w:val="00083726"/>
    <w:rsid w:val="0008435E"/>
    <w:rsid w:val="00086623"/>
    <w:rsid w:val="000876A9"/>
    <w:rsid w:val="00087C3B"/>
    <w:rsid w:val="00091509"/>
    <w:rsid w:val="00091D07"/>
    <w:rsid w:val="00094C32"/>
    <w:rsid w:val="00094E92"/>
    <w:rsid w:val="00096A62"/>
    <w:rsid w:val="00096ADA"/>
    <w:rsid w:val="000A070E"/>
    <w:rsid w:val="000A40F3"/>
    <w:rsid w:val="000A4871"/>
    <w:rsid w:val="000A4EFD"/>
    <w:rsid w:val="000A65B8"/>
    <w:rsid w:val="000A750A"/>
    <w:rsid w:val="000B00CD"/>
    <w:rsid w:val="000B04FA"/>
    <w:rsid w:val="000B2DAC"/>
    <w:rsid w:val="000B6687"/>
    <w:rsid w:val="000C1084"/>
    <w:rsid w:val="000C165B"/>
    <w:rsid w:val="000C2E61"/>
    <w:rsid w:val="000C3CFA"/>
    <w:rsid w:val="000C6BA1"/>
    <w:rsid w:val="000C7CE6"/>
    <w:rsid w:val="000D78AE"/>
    <w:rsid w:val="000E037B"/>
    <w:rsid w:val="000E3482"/>
    <w:rsid w:val="000E4622"/>
    <w:rsid w:val="000E4C09"/>
    <w:rsid w:val="000E589C"/>
    <w:rsid w:val="000E62F7"/>
    <w:rsid w:val="000E692C"/>
    <w:rsid w:val="000F129A"/>
    <w:rsid w:val="000F1972"/>
    <w:rsid w:val="000F54ED"/>
    <w:rsid w:val="000F7BB8"/>
    <w:rsid w:val="001023B0"/>
    <w:rsid w:val="00102AEC"/>
    <w:rsid w:val="00103375"/>
    <w:rsid w:val="001042B5"/>
    <w:rsid w:val="00104702"/>
    <w:rsid w:val="00104EF3"/>
    <w:rsid w:val="00106AFD"/>
    <w:rsid w:val="0010783F"/>
    <w:rsid w:val="001110BF"/>
    <w:rsid w:val="001121AB"/>
    <w:rsid w:val="00112629"/>
    <w:rsid w:val="001132EC"/>
    <w:rsid w:val="00120256"/>
    <w:rsid w:val="001249EA"/>
    <w:rsid w:val="001320D6"/>
    <w:rsid w:val="001321B1"/>
    <w:rsid w:val="001332CC"/>
    <w:rsid w:val="001344B1"/>
    <w:rsid w:val="00134CCE"/>
    <w:rsid w:val="00134F79"/>
    <w:rsid w:val="0013728B"/>
    <w:rsid w:val="001377D1"/>
    <w:rsid w:val="00137B6F"/>
    <w:rsid w:val="00137FD7"/>
    <w:rsid w:val="00140866"/>
    <w:rsid w:val="00140995"/>
    <w:rsid w:val="0014141D"/>
    <w:rsid w:val="0014270A"/>
    <w:rsid w:val="00142755"/>
    <w:rsid w:val="001429B1"/>
    <w:rsid w:val="00145797"/>
    <w:rsid w:val="00147400"/>
    <w:rsid w:val="001474E3"/>
    <w:rsid w:val="001476D9"/>
    <w:rsid w:val="001506ED"/>
    <w:rsid w:val="001509B5"/>
    <w:rsid w:val="00151A29"/>
    <w:rsid w:val="00151F50"/>
    <w:rsid w:val="00153BC1"/>
    <w:rsid w:val="00154B46"/>
    <w:rsid w:val="00161481"/>
    <w:rsid w:val="001648C0"/>
    <w:rsid w:val="00171015"/>
    <w:rsid w:val="001739AD"/>
    <w:rsid w:val="00173A8C"/>
    <w:rsid w:val="001755D3"/>
    <w:rsid w:val="00175FCC"/>
    <w:rsid w:val="00176D01"/>
    <w:rsid w:val="00176E11"/>
    <w:rsid w:val="00180D26"/>
    <w:rsid w:val="00182DF3"/>
    <w:rsid w:val="00187AE6"/>
    <w:rsid w:val="001935BB"/>
    <w:rsid w:val="0019459C"/>
    <w:rsid w:val="001954C8"/>
    <w:rsid w:val="0019586D"/>
    <w:rsid w:val="00195DC3"/>
    <w:rsid w:val="00196791"/>
    <w:rsid w:val="001A101E"/>
    <w:rsid w:val="001A2A1B"/>
    <w:rsid w:val="001A3BFD"/>
    <w:rsid w:val="001A4B68"/>
    <w:rsid w:val="001A5642"/>
    <w:rsid w:val="001A6335"/>
    <w:rsid w:val="001A6DEA"/>
    <w:rsid w:val="001B46EC"/>
    <w:rsid w:val="001B5180"/>
    <w:rsid w:val="001C3935"/>
    <w:rsid w:val="001C4074"/>
    <w:rsid w:val="001C5635"/>
    <w:rsid w:val="001C72C6"/>
    <w:rsid w:val="001D0649"/>
    <w:rsid w:val="001D0CD9"/>
    <w:rsid w:val="001D17F6"/>
    <w:rsid w:val="001D7103"/>
    <w:rsid w:val="001D7A89"/>
    <w:rsid w:val="001E3D2C"/>
    <w:rsid w:val="001E45FA"/>
    <w:rsid w:val="001E660D"/>
    <w:rsid w:val="001E6EBC"/>
    <w:rsid w:val="001F0E22"/>
    <w:rsid w:val="001F43C7"/>
    <w:rsid w:val="001F5B91"/>
    <w:rsid w:val="001F726A"/>
    <w:rsid w:val="001F7A84"/>
    <w:rsid w:val="00203294"/>
    <w:rsid w:val="002035C4"/>
    <w:rsid w:val="002049B3"/>
    <w:rsid w:val="00205FED"/>
    <w:rsid w:val="002064CE"/>
    <w:rsid w:val="0021043E"/>
    <w:rsid w:val="0021428D"/>
    <w:rsid w:val="00214661"/>
    <w:rsid w:val="00220318"/>
    <w:rsid w:val="002210CE"/>
    <w:rsid w:val="00224D26"/>
    <w:rsid w:val="002252E8"/>
    <w:rsid w:val="00226591"/>
    <w:rsid w:val="002266D3"/>
    <w:rsid w:val="00230A5C"/>
    <w:rsid w:val="00232D58"/>
    <w:rsid w:val="00233F79"/>
    <w:rsid w:val="0023412A"/>
    <w:rsid w:val="00240395"/>
    <w:rsid w:val="00240D9B"/>
    <w:rsid w:val="00241214"/>
    <w:rsid w:val="00241D55"/>
    <w:rsid w:val="00242C05"/>
    <w:rsid w:val="00244292"/>
    <w:rsid w:val="002445BA"/>
    <w:rsid w:val="00245C2D"/>
    <w:rsid w:val="00250634"/>
    <w:rsid w:val="00250CCB"/>
    <w:rsid w:val="00252329"/>
    <w:rsid w:val="00252F81"/>
    <w:rsid w:val="002531D9"/>
    <w:rsid w:val="0025493C"/>
    <w:rsid w:val="00261562"/>
    <w:rsid w:val="0026166D"/>
    <w:rsid w:val="00262159"/>
    <w:rsid w:val="0026337E"/>
    <w:rsid w:val="00264B66"/>
    <w:rsid w:val="00265232"/>
    <w:rsid w:val="002714E9"/>
    <w:rsid w:val="00271518"/>
    <w:rsid w:val="002728FE"/>
    <w:rsid w:val="002822B6"/>
    <w:rsid w:val="00283853"/>
    <w:rsid w:val="0028608C"/>
    <w:rsid w:val="00286AA0"/>
    <w:rsid w:val="00287FF1"/>
    <w:rsid w:val="0029173C"/>
    <w:rsid w:val="00292755"/>
    <w:rsid w:val="00294B9C"/>
    <w:rsid w:val="002950E6"/>
    <w:rsid w:val="00295A7E"/>
    <w:rsid w:val="00296554"/>
    <w:rsid w:val="002A782C"/>
    <w:rsid w:val="002B269B"/>
    <w:rsid w:val="002B3A64"/>
    <w:rsid w:val="002B51A2"/>
    <w:rsid w:val="002B5306"/>
    <w:rsid w:val="002B55A2"/>
    <w:rsid w:val="002C2DD6"/>
    <w:rsid w:val="002C566C"/>
    <w:rsid w:val="002C6BE0"/>
    <w:rsid w:val="002D525C"/>
    <w:rsid w:val="002D6306"/>
    <w:rsid w:val="002D6445"/>
    <w:rsid w:val="002D7486"/>
    <w:rsid w:val="002E2A59"/>
    <w:rsid w:val="002E33E6"/>
    <w:rsid w:val="002E4291"/>
    <w:rsid w:val="002E6A29"/>
    <w:rsid w:val="002E78A5"/>
    <w:rsid w:val="002E7D7F"/>
    <w:rsid w:val="002F3C69"/>
    <w:rsid w:val="002F5C81"/>
    <w:rsid w:val="00302013"/>
    <w:rsid w:val="00302089"/>
    <w:rsid w:val="00302C08"/>
    <w:rsid w:val="0030343D"/>
    <w:rsid w:val="00306589"/>
    <w:rsid w:val="003103A8"/>
    <w:rsid w:val="0031148E"/>
    <w:rsid w:val="00312558"/>
    <w:rsid w:val="00312FB9"/>
    <w:rsid w:val="00314E0A"/>
    <w:rsid w:val="00315040"/>
    <w:rsid w:val="003161FA"/>
    <w:rsid w:val="00316982"/>
    <w:rsid w:val="00316D59"/>
    <w:rsid w:val="003173A3"/>
    <w:rsid w:val="00322C98"/>
    <w:rsid w:val="00323B12"/>
    <w:rsid w:val="00323B27"/>
    <w:rsid w:val="003242FA"/>
    <w:rsid w:val="0032718B"/>
    <w:rsid w:val="00327F7B"/>
    <w:rsid w:val="00332F39"/>
    <w:rsid w:val="003334FA"/>
    <w:rsid w:val="0033352B"/>
    <w:rsid w:val="00333FBD"/>
    <w:rsid w:val="00335308"/>
    <w:rsid w:val="00336C6D"/>
    <w:rsid w:val="00337596"/>
    <w:rsid w:val="00343BAD"/>
    <w:rsid w:val="003467F2"/>
    <w:rsid w:val="00346F28"/>
    <w:rsid w:val="0035357E"/>
    <w:rsid w:val="00354416"/>
    <w:rsid w:val="00356E31"/>
    <w:rsid w:val="00360C4E"/>
    <w:rsid w:val="003620BA"/>
    <w:rsid w:val="003660F9"/>
    <w:rsid w:val="003663DB"/>
    <w:rsid w:val="00371D62"/>
    <w:rsid w:val="00374C3D"/>
    <w:rsid w:val="00374DAF"/>
    <w:rsid w:val="003815D7"/>
    <w:rsid w:val="0038338E"/>
    <w:rsid w:val="003838F6"/>
    <w:rsid w:val="00384FC5"/>
    <w:rsid w:val="00393678"/>
    <w:rsid w:val="00393F96"/>
    <w:rsid w:val="0039524A"/>
    <w:rsid w:val="0039535B"/>
    <w:rsid w:val="003968CE"/>
    <w:rsid w:val="00397616"/>
    <w:rsid w:val="00397738"/>
    <w:rsid w:val="003A17C7"/>
    <w:rsid w:val="003A200B"/>
    <w:rsid w:val="003A6315"/>
    <w:rsid w:val="003A72C4"/>
    <w:rsid w:val="003A7568"/>
    <w:rsid w:val="003B1BAA"/>
    <w:rsid w:val="003B276D"/>
    <w:rsid w:val="003B4267"/>
    <w:rsid w:val="003B6667"/>
    <w:rsid w:val="003B678A"/>
    <w:rsid w:val="003B6AA7"/>
    <w:rsid w:val="003C15C2"/>
    <w:rsid w:val="003C2582"/>
    <w:rsid w:val="003C2712"/>
    <w:rsid w:val="003C2AE4"/>
    <w:rsid w:val="003C2D16"/>
    <w:rsid w:val="003C4D63"/>
    <w:rsid w:val="003C52C3"/>
    <w:rsid w:val="003C562B"/>
    <w:rsid w:val="003D1764"/>
    <w:rsid w:val="003D43ED"/>
    <w:rsid w:val="003E0A48"/>
    <w:rsid w:val="003E0C6E"/>
    <w:rsid w:val="003E2F92"/>
    <w:rsid w:val="003E3C23"/>
    <w:rsid w:val="003F22F0"/>
    <w:rsid w:val="00401D19"/>
    <w:rsid w:val="00403AAF"/>
    <w:rsid w:val="00407C27"/>
    <w:rsid w:val="00410AF6"/>
    <w:rsid w:val="004111B4"/>
    <w:rsid w:val="004121BB"/>
    <w:rsid w:val="004124F5"/>
    <w:rsid w:val="00413521"/>
    <w:rsid w:val="00414850"/>
    <w:rsid w:val="00414D18"/>
    <w:rsid w:val="0042054F"/>
    <w:rsid w:val="004255DB"/>
    <w:rsid w:val="0042771F"/>
    <w:rsid w:val="00432813"/>
    <w:rsid w:val="00433C3A"/>
    <w:rsid w:val="004376B5"/>
    <w:rsid w:val="00437F1A"/>
    <w:rsid w:val="0044209B"/>
    <w:rsid w:val="00445FC8"/>
    <w:rsid w:val="00447B60"/>
    <w:rsid w:val="0045298C"/>
    <w:rsid w:val="00453C47"/>
    <w:rsid w:val="00457040"/>
    <w:rsid w:val="004606D9"/>
    <w:rsid w:val="0046286D"/>
    <w:rsid w:val="00464C9D"/>
    <w:rsid w:val="004661B0"/>
    <w:rsid w:val="0047190A"/>
    <w:rsid w:val="00475AFF"/>
    <w:rsid w:val="004761F2"/>
    <w:rsid w:val="004769D4"/>
    <w:rsid w:val="0048003E"/>
    <w:rsid w:val="004826C6"/>
    <w:rsid w:val="004846C7"/>
    <w:rsid w:val="00487024"/>
    <w:rsid w:val="004879B3"/>
    <w:rsid w:val="004927E7"/>
    <w:rsid w:val="00492B13"/>
    <w:rsid w:val="00492E4D"/>
    <w:rsid w:val="004930A1"/>
    <w:rsid w:val="00494F1B"/>
    <w:rsid w:val="004950D2"/>
    <w:rsid w:val="004963DB"/>
    <w:rsid w:val="00496AED"/>
    <w:rsid w:val="00496C5C"/>
    <w:rsid w:val="00496D51"/>
    <w:rsid w:val="004972DE"/>
    <w:rsid w:val="00497999"/>
    <w:rsid w:val="004A3600"/>
    <w:rsid w:val="004A5788"/>
    <w:rsid w:val="004A7B3C"/>
    <w:rsid w:val="004B3B9B"/>
    <w:rsid w:val="004C11F7"/>
    <w:rsid w:val="004C291F"/>
    <w:rsid w:val="004C3E07"/>
    <w:rsid w:val="004C3EFC"/>
    <w:rsid w:val="004C59F5"/>
    <w:rsid w:val="004C6065"/>
    <w:rsid w:val="004C6E4A"/>
    <w:rsid w:val="004C7F5F"/>
    <w:rsid w:val="004D1540"/>
    <w:rsid w:val="004D41AB"/>
    <w:rsid w:val="004D42F6"/>
    <w:rsid w:val="004E04EF"/>
    <w:rsid w:val="004E1EC4"/>
    <w:rsid w:val="004E55BC"/>
    <w:rsid w:val="004E5AC5"/>
    <w:rsid w:val="004E70C5"/>
    <w:rsid w:val="004F1312"/>
    <w:rsid w:val="004F25D1"/>
    <w:rsid w:val="004F4088"/>
    <w:rsid w:val="004F42DC"/>
    <w:rsid w:val="004F4CD7"/>
    <w:rsid w:val="004F6AD2"/>
    <w:rsid w:val="00500FD6"/>
    <w:rsid w:val="00501B7F"/>
    <w:rsid w:val="00502495"/>
    <w:rsid w:val="00503FE4"/>
    <w:rsid w:val="005054CE"/>
    <w:rsid w:val="00506269"/>
    <w:rsid w:val="00507BD7"/>
    <w:rsid w:val="00511AF5"/>
    <w:rsid w:val="00512026"/>
    <w:rsid w:val="00513218"/>
    <w:rsid w:val="0051396F"/>
    <w:rsid w:val="005150FD"/>
    <w:rsid w:val="00516FEF"/>
    <w:rsid w:val="00520212"/>
    <w:rsid w:val="00520823"/>
    <w:rsid w:val="00520B27"/>
    <w:rsid w:val="005211A1"/>
    <w:rsid w:val="00521D86"/>
    <w:rsid w:val="00522BC0"/>
    <w:rsid w:val="00522EDE"/>
    <w:rsid w:val="0052317A"/>
    <w:rsid w:val="00524362"/>
    <w:rsid w:val="005244FB"/>
    <w:rsid w:val="005270A5"/>
    <w:rsid w:val="00527D29"/>
    <w:rsid w:val="00532F15"/>
    <w:rsid w:val="00533FAB"/>
    <w:rsid w:val="00534CFD"/>
    <w:rsid w:val="00537632"/>
    <w:rsid w:val="00541D2E"/>
    <w:rsid w:val="00542C9B"/>
    <w:rsid w:val="00544632"/>
    <w:rsid w:val="005458AF"/>
    <w:rsid w:val="00547A29"/>
    <w:rsid w:val="0055273A"/>
    <w:rsid w:val="005532F5"/>
    <w:rsid w:val="00554DA6"/>
    <w:rsid w:val="00560487"/>
    <w:rsid w:val="00560C06"/>
    <w:rsid w:val="0056176B"/>
    <w:rsid w:val="005645F4"/>
    <w:rsid w:val="00565CF7"/>
    <w:rsid w:val="00567F92"/>
    <w:rsid w:val="00570654"/>
    <w:rsid w:val="0057433C"/>
    <w:rsid w:val="005750D7"/>
    <w:rsid w:val="005804B6"/>
    <w:rsid w:val="00581318"/>
    <w:rsid w:val="00582DC2"/>
    <w:rsid w:val="00582E92"/>
    <w:rsid w:val="005836EF"/>
    <w:rsid w:val="005865BC"/>
    <w:rsid w:val="0058697A"/>
    <w:rsid w:val="005911BF"/>
    <w:rsid w:val="0059152E"/>
    <w:rsid w:val="00596FF0"/>
    <w:rsid w:val="005A2864"/>
    <w:rsid w:val="005A5449"/>
    <w:rsid w:val="005A552A"/>
    <w:rsid w:val="005A7100"/>
    <w:rsid w:val="005A7611"/>
    <w:rsid w:val="005B0117"/>
    <w:rsid w:val="005B13F3"/>
    <w:rsid w:val="005B1AEA"/>
    <w:rsid w:val="005B365E"/>
    <w:rsid w:val="005B3FE6"/>
    <w:rsid w:val="005B5038"/>
    <w:rsid w:val="005B68E5"/>
    <w:rsid w:val="005B71BC"/>
    <w:rsid w:val="005C0555"/>
    <w:rsid w:val="005C1892"/>
    <w:rsid w:val="005C42ED"/>
    <w:rsid w:val="005C444F"/>
    <w:rsid w:val="005C589D"/>
    <w:rsid w:val="005C61AE"/>
    <w:rsid w:val="005D1C0D"/>
    <w:rsid w:val="005D46B3"/>
    <w:rsid w:val="005D7597"/>
    <w:rsid w:val="005E039D"/>
    <w:rsid w:val="005E23F3"/>
    <w:rsid w:val="005E6474"/>
    <w:rsid w:val="005E6D4C"/>
    <w:rsid w:val="005F3EF1"/>
    <w:rsid w:val="005F533F"/>
    <w:rsid w:val="0060184A"/>
    <w:rsid w:val="00604C38"/>
    <w:rsid w:val="00604E14"/>
    <w:rsid w:val="0060573A"/>
    <w:rsid w:val="0060588A"/>
    <w:rsid w:val="00606845"/>
    <w:rsid w:val="00610311"/>
    <w:rsid w:val="00610C14"/>
    <w:rsid w:val="00612571"/>
    <w:rsid w:val="006137F9"/>
    <w:rsid w:val="00617583"/>
    <w:rsid w:val="006179ED"/>
    <w:rsid w:val="006210F9"/>
    <w:rsid w:val="006230A0"/>
    <w:rsid w:val="006234A7"/>
    <w:rsid w:val="00623DE7"/>
    <w:rsid w:val="0062622D"/>
    <w:rsid w:val="00630633"/>
    <w:rsid w:val="0063157F"/>
    <w:rsid w:val="00631902"/>
    <w:rsid w:val="00632E03"/>
    <w:rsid w:val="006344C0"/>
    <w:rsid w:val="0063570C"/>
    <w:rsid w:val="0063720F"/>
    <w:rsid w:val="00640F25"/>
    <w:rsid w:val="00641BA0"/>
    <w:rsid w:val="0064247C"/>
    <w:rsid w:val="006442E1"/>
    <w:rsid w:val="00644778"/>
    <w:rsid w:val="0065028B"/>
    <w:rsid w:val="00652948"/>
    <w:rsid w:val="00655469"/>
    <w:rsid w:val="00656C6D"/>
    <w:rsid w:val="006578CC"/>
    <w:rsid w:val="00661487"/>
    <w:rsid w:val="00662571"/>
    <w:rsid w:val="00667DD6"/>
    <w:rsid w:val="00672016"/>
    <w:rsid w:val="0067205C"/>
    <w:rsid w:val="0067498E"/>
    <w:rsid w:val="00675E01"/>
    <w:rsid w:val="00677E2A"/>
    <w:rsid w:val="00682A22"/>
    <w:rsid w:val="00684945"/>
    <w:rsid w:val="00684B5C"/>
    <w:rsid w:val="00687441"/>
    <w:rsid w:val="00690BE3"/>
    <w:rsid w:val="00692459"/>
    <w:rsid w:val="006A0063"/>
    <w:rsid w:val="006A0611"/>
    <w:rsid w:val="006A13DC"/>
    <w:rsid w:val="006A30F5"/>
    <w:rsid w:val="006A537D"/>
    <w:rsid w:val="006A60B7"/>
    <w:rsid w:val="006A6686"/>
    <w:rsid w:val="006A67E1"/>
    <w:rsid w:val="006A79A4"/>
    <w:rsid w:val="006B043B"/>
    <w:rsid w:val="006B206A"/>
    <w:rsid w:val="006B33CC"/>
    <w:rsid w:val="006B4A90"/>
    <w:rsid w:val="006B66B4"/>
    <w:rsid w:val="006B7F78"/>
    <w:rsid w:val="006C0D95"/>
    <w:rsid w:val="006C1E55"/>
    <w:rsid w:val="006C3AF8"/>
    <w:rsid w:val="006C3F3F"/>
    <w:rsid w:val="006C6AD3"/>
    <w:rsid w:val="006C76F6"/>
    <w:rsid w:val="006C7875"/>
    <w:rsid w:val="006D1275"/>
    <w:rsid w:val="006D2405"/>
    <w:rsid w:val="006D3D9C"/>
    <w:rsid w:val="006D3E06"/>
    <w:rsid w:val="006E373B"/>
    <w:rsid w:val="006E5566"/>
    <w:rsid w:val="006E5C9D"/>
    <w:rsid w:val="006F4B05"/>
    <w:rsid w:val="006F77E1"/>
    <w:rsid w:val="00701397"/>
    <w:rsid w:val="0070424F"/>
    <w:rsid w:val="0070532F"/>
    <w:rsid w:val="007054E2"/>
    <w:rsid w:val="007119FA"/>
    <w:rsid w:val="00712B5A"/>
    <w:rsid w:val="00714369"/>
    <w:rsid w:val="007212A4"/>
    <w:rsid w:val="00723744"/>
    <w:rsid w:val="00731FC2"/>
    <w:rsid w:val="0073665C"/>
    <w:rsid w:val="00736875"/>
    <w:rsid w:val="007377EE"/>
    <w:rsid w:val="00737C1E"/>
    <w:rsid w:val="00740700"/>
    <w:rsid w:val="007415C5"/>
    <w:rsid w:val="007424E4"/>
    <w:rsid w:val="00744CB9"/>
    <w:rsid w:val="0074529B"/>
    <w:rsid w:val="00752138"/>
    <w:rsid w:val="00752B9C"/>
    <w:rsid w:val="0075353E"/>
    <w:rsid w:val="007538E9"/>
    <w:rsid w:val="00760057"/>
    <w:rsid w:val="00760607"/>
    <w:rsid w:val="007611E0"/>
    <w:rsid w:val="00762724"/>
    <w:rsid w:val="007634F5"/>
    <w:rsid w:val="00763D72"/>
    <w:rsid w:val="007654F9"/>
    <w:rsid w:val="0076586E"/>
    <w:rsid w:val="00767511"/>
    <w:rsid w:val="007728BE"/>
    <w:rsid w:val="00773FE1"/>
    <w:rsid w:val="007747F9"/>
    <w:rsid w:val="00774A6F"/>
    <w:rsid w:val="00774F8A"/>
    <w:rsid w:val="00775B6A"/>
    <w:rsid w:val="00775D26"/>
    <w:rsid w:val="00785FE7"/>
    <w:rsid w:val="00791455"/>
    <w:rsid w:val="00791636"/>
    <w:rsid w:val="00794149"/>
    <w:rsid w:val="00795E5E"/>
    <w:rsid w:val="007A05E8"/>
    <w:rsid w:val="007A11AA"/>
    <w:rsid w:val="007A16EA"/>
    <w:rsid w:val="007A1951"/>
    <w:rsid w:val="007A1FAD"/>
    <w:rsid w:val="007B0300"/>
    <w:rsid w:val="007B0D22"/>
    <w:rsid w:val="007B15FE"/>
    <w:rsid w:val="007B1AA0"/>
    <w:rsid w:val="007B1CB1"/>
    <w:rsid w:val="007B2420"/>
    <w:rsid w:val="007B3FEE"/>
    <w:rsid w:val="007B6B42"/>
    <w:rsid w:val="007C00EC"/>
    <w:rsid w:val="007C1DB7"/>
    <w:rsid w:val="007C2725"/>
    <w:rsid w:val="007C3692"/>
    <w:rsid w:val="007C50F9"/>
    <w:rsid w:val="007C5B18"/>
    <w:rsid w:val="007D1AFB"/>
    <w:rsid w:val="007D2364"/>
    <w:rsid w:val="007D3124"/>
    <w:rsid w:val="007D4A04"/>
    <w:rsid w:val="007D4C37"/>
    <w:rsid w:val="007D5D60"/>
    <w:rsid w:val="007E0116"/>
    <w:rsid w:val="007E0237"/>
    <w:rsid w:val="007E06E4"/>
    <w:rsid w:val="007E0DEC"/>
    <w:rsid w:val="007E2030"/>
    <w:rsid w:val="007E5B87"/>
    <w:rsid w:val="007E67AC"/>
    <w:rsid w:val="007F2B2B"/>
    <w:rsid w:val="007F5BE6"/>
    <w:rsid w:val="007F7859"/>
    <w:rsid w:val="007F7CD3"/>
    <w:rsid w:val="007F7F48"/>
    <w:rsid w:val="00800DB6"/>
    <w:rsid w:val="008075AE"/>
    <w:rsid w:val="00810666"/>
    <w:rsid w:val="00813CD3"/>
    <w:rsid w:val="008217A8"/>
    <w:rsid w:val="00826426"/>
    <w:rsid w:val="0083002E"/>
    <w:rsid w:val="008311DA"/>
    <w:rsid w:val="00831FF1"/>
    <w:rsid w:val="00834BF8"/>
    <w:rsid w:val="008350CB"/>
    <w:rsid w:val="00835A67"/>
    <w:rsid w:val="0084305E"/>
    <w:rsid w:val="00851EE6"/>
    <w:rsid w:val="008524E0"/>
    <w:rsid w:val="0085291A"/>
    <w:rsid w:val="00852CCB"/>
    <w:rsid w:val="00853898"/>
    <w:rsid w:val="00853C16"/>
    <w:rsid w:val="008547B1"/>
    <w:rsid w:val="0086097E"/>
    <w:rsid w:val="00863EA1"/>
    <w:rsid w:val="008661A4"/>
    <w:rsid w:val="00870B97"/>
    <w:rsid w:val="00877D64"/>
    <w:rsid w:val="008812BC"/>
    <w:rsid w:val="008834BC"/>
    <w:rsid w:val="0088739F"/>
    <w:rsid w:val="0088745E"/>
    <w:rsid w:val="00890308"/>
    <w:rsid w:val="00891CFE"/>
    <w:rsid w:val="00893BDA"/>
    <w:rsid w:val="00894753"/>
    <w:rsid w:val="0089609F"/>
    <w:rsid w:val="008A09DD"/>
    <w:rsid w:val="008A0C3B"/>
    <w:rsid w:val="008A1296"/>
    <w:rsid w:val="008A1950"/>
    <w:rsid w:val="008A292A"/>
    <w:rsid w:val="008A2B3A"/>
    <w:rsid w:val="008A3C7A"/>
    <w:rsid w:val="008A46ED"/>
    <w:rsid w:val="008A4993"/>
    <w:rsid w:val="008A4BEA"/>
    <w:rsid w:val="008A6B67"/>
    <w:rsid w:val="008A7EFF"/>
    <w:rsid w:val="008B0AE9"/>
    <w:rsid w:val="008B1AD9"/>
    <w:rsid w:val="008B250B"/>
    <w:rsid w:val="008B383F"/>
    <w:rsid w:val="008B417A"/>
    <w:rsid w:val="008B57B9"/>
    <w:rsid w:val="008B5F9E"/>
    <w:rsid w:val="008B7E7E"/>
    <w:rsid w:val="008C0263"/>
    <w:rsid w:val="008C1C47"/>
    <w:rsid w:val="008C271D"/>
    <w:rsid w:val="008C4227"/>
    <w:rsid w:val="008C679D"/>
    <w:rsid w:val="008C7FB5"/>
    <w:rsid w:val="008D6518"/>
    <w:rsid w:val="008E12EA"/>
    <w:rsid w:val="008E1C40"/>
    <w:rsid w:val="008E260D"/>
    <w:rsid w:val="008E3168"/>
    <w:rsid w:val="008E4255"/>
    <w:rsid w:val="008E5ADC"/>
    <w:rsid w:val="008E6B8E"/>
    <w:rsid w:val="008F19AE"/>
    <w:rsid w:val="008F335C"/>
    <w:rsid w:val="009006B4"/>
    <w:rsid w:val="00903224"/>
    <w:rsid w:val="009064CE"/>
    <w:rsid w:val="009120DC"/>
    <w:rsid w:val="00912C10"/>
    <w:rsid w:val="00913AF1"/>
    <w:rsid w:val="00914CC4"/>
    <w:rsid w:val="0091680E"/>
    <w:rsid w:val="00920140"/>
    <w:rsid w:val="0092583B"/>
    <w:rsid w:val="00932ADB"/>
    <w:rsid w:val="00933989"/>
    <w:rsid w:val="009345F2"/>
    <w:rsid w:val="009414CB"/>
    <w:rsid w:val="00943A75"/>
    <w:rsid w:val="009455AF"/>
    <w:rsid w:val="0094712D"/>
    <w:rsid w:val="009474B4"/>
    <w:rsid w:val="0095044D"/>
    <w:rsid w:val="009508C3"/>
    <w:rsid w:val="00950CCD"/>
    <w:rsid w:val="00951BFA"/>
    <w:rsid w:val="009522BB"/>
    <w:rsid w:val="00956F07"/>
    <w:rsid w:val="00957267"/>
    <w:rsid w:val="00961B1A"/>
    <w:rsid w:val="00963E1C"/>
    <w:rsid w:val="00966625"/>
    <w:rsid w:val="009709A6"/>
    <w:rsid w:val="00972232"/>
    <w:rsid w:val="0097364A"/>
    <w:rsid w:val="00976E78"/>
    <w:rsid w:val="0097730A"/>
    <w:rsid w:val="00977ED8"/>
    <w:rsid w:val="00982168"/>
    <w:rsid w:val="009827F9"/>
    <w:rsid w:val="00983049"/>
    <w:rsid w:val="009830AB"/>
    <w:rsid w:val="00986280"/>
    <w:rsid w:val="00986D63"/>
    <w:rsid w:val="00990BE6"/>
    <w:rsid w:val="0099225E"/>
    <w:rsid w:val="00992F26"/>
    <w:rsid w:val="00994E03"/>
    <w:rsid w:val="0099636C"/>
    <w:rsid w:val="009A0745"/>
    <w:rsid w:val="009A1B05"/>
    <w:rsid w:val="009A4C1F"/>
    <w:rsid w:val="009A50B4"/>
    <w:rsid w:val="009A51D6"/>
    <w:rsid w:val="009A73DF"/>
    <w:rsid w:val="009A79CA"/>
    <w:rsid w:val="009B4329"/>
    <w:rsid w:val="009B6868"/>
    <w:rsid w:val="009C1636"/>
    <w:rsid w:val="009C1E70"/>
    <w:rsid w:val="009C447A"/>
    <w:rsid w:val="009C4790"/>
    <w:rsid w:val="009C5524"/>
    <w:rsid w:val="009C558D"/>
    <w:rsid w:val="009C6CD7"/>
    <w:rsid w:val="009D1322"/>
    <w:rsid w:val="009D1B88"/>
    <w:rsid w:val="009D1EA6"/>
    <w:rsid w:val="009D2BC9"/>
    <w:rsid w:val="009D3B05"/>
    <w:rsid w:val="009D5293"/>
    <w:rsid w:val="009E0804"/>
    <w:rsid w:val="009E61A7"/>
    <w:rsid w:val="009F0B3F"/>
    <w:rsid w:val="009F0FFC"/>
    <w:rsid w:val="009F1EE3"/>
    <w:rsid w:val="009F270A"/>
    <w:rsid w:val="009F2799"/>
    <w:rsid w:val="009F3902"/>
    <w:rsid w:val="009F475F"/>
    <w:rsid w:val="00A00513"/>
    <w:rsid w:val="00A02E49"/>
    <w:rsid w:val="00A10615"/>
    <w:rsid w:val="00A11252"/>
    <w:rsid w:val="00A119A4"/>
    <w:rsid w:val="00A13E08"/>
    <w:rsid w:val="00A14817"/>
    <w:rsid w:val="00A16421"/>
    <w:rsid w:val="00A165C9"/>
    <w:rsid w:val="00A205CF"/>
    <w:rsid w:val="00A2156E"/>
    <w:rsid w:val="00A22926"/>
    <w:rsid w:val="00A2760D"/>
    <w:rsid w:val="00A27625"/>
    <w:rsid w:val="00A3180F"/>
    <w:rsid w:val="00A31CAE"/>
    <w:rsid w:val="00A31E48"/>
    <w:rsid w:val="00A329CD"/>
    <w:rsid w:val="00A354F1"/>
    <w:rsid w:val="00A410F3"/>
    <w:rsid w:val="00A41E50"/>
    <w:rsid w:val="00A438F6"/>
    <w:rsid w:val="00A46773"/>
    <w:rsid w:val="00A479A7"/>
    <w:rsid w:val="00A515BD"/>
    <w:rsid w:val="00A53924"/>
    <w:rsid w:val="00A55AB9"/>
    <w:rsid w:val="00A55C45"/>
    <w:rsid w:val="00A56E8A"/>
    <w:rsid w:val="00A62496"/>
    <w:rsid w:val="00A639CD"/>
    <w:rsid w:val="00A659E5"/>
    <w:rsid w:val="00A6629D"/>
    <w:rsid w:val="00A6652E"/>
    <w:rsid w:val="00A70CD9"/>
    <w:rsid w:val="00A71020"/>
    <w:rsid w:val="00A736BE"/>
    <w:rsid w:val="00A741C4"/>
    <w:rsid w:val="00A75A3E"/>
    <w:rsid w:val="00A81A1F"/>
    <w:rsid w:val="00A8249B"/>
    <w:rsid w:val="00A82FB0"/>
    <w:rsid w:val="00A831CD"/>
    <w:rsid w:val="00A86AC8"/>
    <w:rsid w:val="00A87B81"/>
    <w:rsid w:val="00A90C2B"/>
    <w:rsid w:val="00A91785"/>
    <w:rsid w:val="00A91A27"/>
    <w:rsid w:val="00A950BF"/>
    <w:rsid w:val="00A96685"/>
    <w:rsid w:val="00AA0FF1"/>
    <w:rsid w:val="00AA12A3"/>
    <w:rsid w:val="00AA16F2"/>
    <w:rsid w:val="00AA2826"/>
    <w:rsid w:val="00AA3AA6"/>
    <w:rsid w:val="00AA500B"/>
    <w:rsid w:val="00AA511F"/>
    <w:rsid w:val="00AA7DD3"/>
    <w:rsid w:val="00AB197A"/>
    <w:rsid w:val="00AB37BB"/>
    <w:rsid w:val="00AB39E0"/>
    <w:rsid w:val="00AB4508"/>
    <w:rsid w:val="00AB491C"/>
    <w:rsid w:val="00AB57B2"/>
    <w:rsid w:val="00AB5804"/>
    <w:rsid w:val="00AB6BD6"/>
    <w:rsid w:val="00AC01E6"/>
    <w:rsid w:val="00AC1829"/>
    <w:rsid w:val="00AC377D"/>
    <w:rsid w:val="00AC570A"/>
    <w:rsid w:val="00AC65B7"/>
    <w:rsid w:val="00AC7035"/>
    <w:rsid w:val="00AD0EAB"/>
    <w:rsid w:val="00AD232C"/>
    <w:rsid w:val="00AD340A"/>
    <w:rsid w:val="00AD3BCD"/>
    <w:rsid w:val="00AD410E"/>
    <w:rsid w:val="00AD5385"/>
    <w:rsid w:val="00AD6351"/>
    <w:rsid w:val="00AD6F40"/>
    <w:rsid w:val="00AE1412"/>
    <w:rsid w:val="00AE27ED"/>
    <w:rsid w:val="00AE46C9"/>
    <w:rsid w:val="00AE6537"/>
    <w:rsid w:val="00AE6589"/>
    <w:rsid w:val="00AE6D16"/>
    <w:rsid w:val="00AE707C"/>
    <w:rsid w:val="00AF1AEC"/>
    <w:rsid w:val="00AF2C65"/>
    <w:rsid w:val="00AF40E4"/>
    <w:rsid w:val="00AF58A2"/>
    <w:rsid w:val="00AF7826"/>
    <w:rsid w:val="00AF7FB6"/>
    <w:rsid w:val="00B030DA"/>
    <w:rsid w:val="00B03956"/>
    <w:rsid w:val="00B05382"/>
    <w:rsid w:val="00B065E2"/>
    <w:rsid w:val="00B07805"/>
    <w:rsid w:val="00B0784A"/>
    <w:rsid w:val="00B107B0"/>
    <w:rsid w:val="00B11A1F"/>
    <w:rsid w:val="00B1305C"/>
    <w:rsid w:val="00B13ED7"/>
    <w:rsid w:val="00B14AD7"/>
    <w:rsid w:val="00B14B99"/>
    <w:rsid w:val="00B14C3C"/>
    <w:rsid w:val="00B15205"/>
    <w:rsid w:val="00B15274"/>
    <w:rsid w:val="00B21739"/>
    <w:rsid w:val="00B23790"/>
    <w:rsid w:val="00B24584"/>
    <w:rsid w:val="00B249AE"/>
    <w:rsid w:val="00B25613"/>
    <w:rsid w:val="00B25D1F"/>
    <w:rsid w:val="00B302E3"/>
    <w:rsid w:val="00B32F2A"/>
    <w:rsid w:val="00B33642"/>
    <w:rsid w:val="00B36494"/>
    <w:rsid w:val="00B364A9"/>
    <w:rsid w:val="00B4356F"/>
    <w:rsid w:val="00B50049"/>
    <w:rsid w:val="00B505D6"/>
    <w:rsid w:val="00B50B7F"/>
    <w:rsid w:val="00B50E14"/>
    <w:rsid w:val="00B52DEC"/>
    <w:rsid w:val="00B5552A"/>
    <w:rsid w:val="00B56CD3"/>
    <w:rsid w:val="00B605BF"/>
    <w:rsid w:val="00B611A7"/>
    <w:rsid w:val="00B61E15"/>
    <w:rsid w:val="00B61E39"/>
    <w:rsid w:val="00B62A3E"/>
    <w:rsid w:val="00B657EA"/>
    <w:rsid w:val="00B6679A"/>
    <w:rsid w:val="00B678D6"/>
    <w:rsid w:val="00B70818"/>
    <w:rsid w:val="00B75CAF"/>
    <w:rsid w:val="00B765DA"/>
    <w:rsid w:val="00B7679D"/>
    <w:rsid w:val="00B814EF"/>
    <w:rsid w:val="00B834C8"/>
    <w:rsid w:val="00B835A0"/>
    <w:rsid w:val="00B861BF"/>
    <w:rsid w:val="00B86482"/>
    <w:rsid w:val="00B87BF3"/>
    <w:rsid w:val="00B915A8"/>
    <w:rsid w:val="00B92358"/>
    <w:rsid w:val="00B96191"/>
    <w:rsid w:val="00BA37B5"/>
    <w:rsid w:val="00BA3EDD"/>
    <w:rsid w:val="00BA6BC9"/>
    <w:rsid w:val="00BA6CDD"/>
    <w:rsid w:val="00BB1413"/>
    <w:rsid w:val="00BB1D19"/>
    <w:rsid w:val="00BB4346"/>
    <w:rsid w:val="00BB4371"/>
    <w:rsid w:val="00BB526F"/>
    <w:rsid w:val="00BB6364"/>
    <w:rsid w:val="00BB64A1"/>
    <w:rsid w:val="00BC015D"/>
    <w:rsid w:val="00BC01F6"/>
    <w:rsid w:val="00BC16BC"/>
    <w:rsid w:val="00BC23B7"/>
    <w:rsid w:val="00BC2422"/>
    <w:rsid w:val="00BC5C3A"/>
    <w:rsid w:val="00BD2557"/>
    <w:rsid w:val="00BD37E6"/>
    <w:rsid w:val="00BD424E"/>
    <w:rsid w:val="00BD68B3"/>
    <w:rsid w:val="00BE2BCE"/>
    <w:rsid w:val="00BE2EFB"/>
    <w:rsid w:val="00BE3D9F"/>
    <w:rsid w:val="00BE57F8"/>
    <w:rsid w:val="00BF182F"/>
    <w:rsid w:val="00BF1BF5"/>
    <w:rsid w:val="00BF25D9"/>
    <w:rsid w:val="00BF6427"/>
    <w:rsid w:val="00C004BA"/>
    <w:rsid w:val="00C03229"/>
    <w:rsid w:val="00C0595B"/>
    <w:rsid w:val="00C06D7C"/>
    <w:rsid w:val="00C129C7"/>
    <w:rsid w:val="00C12FC5"/>
    <w:rsid w:val="00C22316"/>
    <w:rsid w:val="00C233C4"/>
    <w:rsid w:val="00C23699"/>
    <w:rsid w:val="00C250FA"/>
    <w:rsid w:val="00C25418"/>
    <w:rsid w:val="00C26079"/>
    <w:rsid w:val="00C26D14"/>
    <w:rsid w:val="00C31FAA"/>
    <w:rsid w:val="00C3241B"/>
    <w:rsid w:val="00C32A29"/>
    <w:rsid w:val="00C352DA"/>
    <w:rsid w:val="00C36267"/>
    <w:rsid w:val="00C36FF9"/>
    <w:rsid w:val="00C373DD"/>
    <w:rsid w:val="00C40EAB"/>
    <w:rsid w:val="00C41679"/>
    <w:rsid w:val="00C41A08"/>
    <w:rsid w:val="00C44834"/>
    <w:rsid w:val="00C44BC8"/>
    <w:rsid w:val="00C4543E"/>
    <w:rsid w:val="00C47DF6"/>
    <w:rsid w:val="00C51336"/>
    <w:rsid w:val="00C54CC0"/>
    <w:rsid w:val="00C57E38"/>
    <w:rsid w:val="00C606AA"/>
    <w:rsid w:val="00C61BCE"/>
    <w:rsid w:val="00C624BA"/>
    <w:rsid w:val="00C628BC"/>
    <w:rsid w:val="00C643D1"/>
    <w:rsid w:val="00C724F2"/>
    <w:rsid w:val="00C72C11"/>
    <w:rsid w:val="00C73D06"/>
    <w:rsid w:val="00C764B0"/>
    <w:rsid w:val="00C76AB0"/>
    <w:rsid w:val="00C76EED"/>
    <w:rsid w:val="00C77D93"/>
    <w:rsid w:val="00C80FFE"/>
    <w:rsid w:val="00C810B4"/>
    <w:rsid w:val="00C8226B"/>
    <w:rsid w:val="00C82350"/>
    <w:rsid w:val="00C82EC3"/>
    <w:rsid w:val="00C84172"/>
    <w:rsid w:val="00C852F1"/>
    <w:rsid w:val="00C86818"/>
    <w:rsid w:val="00C9123B"/>
    <w:rsid w:val="00C9136D"/>
    <w:rsid w:val="00C92D6B"/>
    <w:rsid w:val="00C943C4"/>
    <w:rsid w:val="00C946AE"/>
    <w:rsid w:val="00CA3C3C"/>
    <w:rsid w:val="00CA4958"/>
    <w:rsid w:val="00CA578C"/>
    <w:rsid w:val="00CB3AC5"/>
    <w:rsid w:val="00CB3DBB"/>
    <w:rsid w:val="00CB5184"/>
    <w:rsid w:val="00CB555D"/>
    <w:rsid w:val="00CB5D9E"/>
    <w:rsid w:val="00CB6697"/>
    <w:rsid w:val="00CC1249"/>
    <w:rsid w:val="00CD0406"/>
    <w:rsid w:val="00CD5C45"/>
    <w:rsid w:val="00CD7225"/>
    <w:rsid w:val="00CE0EF3"/>
    <w:rsid w:val="00CE3D77"/>
    <w:rsid w:val="00CE41DD"/>
    <w:rsid w:val="00CE4B7F"/>
    <w:rsid w:val="00CE50E8"/>
    <w:rsid w:val="00CF1D0C"/>
    <w:rsid w:val="00CF5737"/>
    <w:rsid w:val="00CF6491"/>
    <w:rsid w:val="00D01886"/>
    <w:rsid w:val="00D01997"/>
    <w:rsid w:val="00D03500"/>
    <w:rsid w:val="00D03667"/>
    <w:rsid w:val="00D05553"/>
    <w:rsid w:val="00D075E4"/>
    <w:rsid w:val="00D118B0"/>
    <w:rsid w:val="00D15058"/>
    <w:rsid w:val="00D20667"/>
    <w:rsid w:val="00D213CD"/>
    <w:rsid w:val="00D260F8"/>
    <w:rsid w:val="00D26578"/>
    <w:rsid w:val="00D309F0"/>
    <w:rsid w:val="00D31967"/>
    <w:rsid w:val="00D33FB5"/>
    <w:rsid w:val="00D379F5"/>
    <w:rsid w:val="00D414D8"/>
    <w:rsid w:val="00D44F1A"/>
    <w:rsid w:val="00D45E02"/>
    <w:rsid w:val="00D45E28"/>
    <w:rsid w:val="00D46259"/>
    <w:rsid w:val="00D4776B"/>
    <w:rsid w:val="00D50C80"/>
    <w:rsid w:val="00D51A3B"/>
    <w:rsid w:val="00D53C09"/>
    <w:rsid w:val="00D5439C"/>
    <w:rsid w:val="00D5528D"/>
    <w:rsid w:val="00D57123"/>
    <w:rsid w:val="00D57BED"/>
    <w:rsid w:val="00D6066E"/>
    <w:rsid w:val="00D6249F"/>
    <w:rsid w:val="00D6292C"/>
    <w:rsid w:val="00D62EB2"/>
    <w:rsid w:val="00D642DD"/>
    <w:rsid w:val="00D65652"/>
    <w:rsid w:val="00D67878"/>
    <w:rsid w:val="00D73156"/>
    <w:rsid w:val="00D73FD4"/>
    <w:rsid w:val="00D7535D"/>
    <w:rsid w:val="00D764FB"/>
    <w:rsid w:val="00D84126"/>
    <w:rsid w:val="00D86AD8"/>
    <w:rsid w:val="00D933A9"/>
    <w:rsid w:val="00D96112"/>
    <w:rsid w:val="00D963D2"/>
    <w:rsid w:val="00D96A98"/>
    <w:rsid w:val="00D97DE2"/>
    <w:rsid w:val="00DB0A8F"/>
    <w:rsid w:val="00DB108C"/>
    <w:rsid w:val="00DB16E2"/>
    <w:rsid w:val="00DB2623"/>
    <w:rsid w:val="00DB3084"/>
    <w:rsid w:val="00DB4A7D"/>
    <w:rsid w:val="00DB50AA"/>
    <w:rsid w:val="00DB5163"/>
    <w:rsid w:val="00DC0563"/>
    <w:rsid w:val="00DC1973"/>
    <w:rsid w:val="00DC2CB7"/>
    <w:rsid w:val="00DC39C1"/>
    <w:rsid w:val="00DC3E70"/>
    <w:rsid w:val="00DC464A"/>
    <w:rsid w:val="00DC4731"/>
    <w:rsid w:val="00DC5340"/>
    <w:rsid w:val="00DC6803"/>
    <w:rsid w:val="00DC6825"/>
    <w:rsid w:val="00DC68D9"/>
    <w:rsid w:val="00DC7281"/>
    <w:rsid w:val="00DD044D"/>
    <w:rsid w:val="00DD4BB6"/>
    <w:rsid w:val="00DE23E4"/>
    <w:rsid w:val="00DE4108"/>
    <w:rsid w:val="00DE4E76"/>
    <w:rsid w:val="00DE577F"/>
    <w:rsid w:val="00DE59BE"/>
    <w:rsid w:val="00DE6558"/>
    <w:rsid w:val="00DF1E43"/>
    <w:rsid w:val="00DF378D"/>
    <w:rsid w:val="00DF3E64"/>
    <w:rsid w:val="00DF5557"/>
    <w:rsid w:val="00DF5AE0"/>
    <w:rsid w:val="00DF60B5"/>
    <w:rsid w:val="00DF69D4"/>
    <w:rsid w:val="00DF7E2C"/>
    <w:rsid w:val="00E01AB3"/>
    <w:rsid w:val="00E027DC"/>
    <w:rsid w:val="00E050E7"/>
    <w:rsid w:val="00E0760D"/>
    <w:rsid w:val="00E132E9"/>
    <w:rsid w:val="00E13FE1"/>
    <w:rsid w:val="00E14FF5"/>
    <w:rsid w:val="00E158C8"/>
    <w:rsid w:val="00E17A0C"/>
    <w:rsid w:val="00E20161"/>
    <w:rsid w:val="00E236C2"/>
    <w:rsid w:val="00E253F9"/>
    <w:rsid w:val="00E25CDE"/>
    <w:rsid w:val="00E262FE"/>
    <w:rsid w:val="00E26A50"/>
    <w:rsid w:val="00E27787"/>
    <w:rsid w:val="00E277A6"/>
    <w:rsid w:val="00E306D6"/>
    <w:rsid w:val="00E30B4F"/>
    <w:rsid w:val="00E30D4D"/>
    <w:rsid w:val="00E31AE3"/>
    <w:rsid w:val="00E31EA6"/>
    <w:rsid w:val="00E327ED"/>
    <w:rsid w:val="00E3544C"/>
    <w:rsid w:val="00E36460"/>
    <w:rsid w:val="00E43F36"/>
    <w:rsid w:val="00E442D7"/>
    <w:rsid w:val="00E453B7"/>
    <w:rsid w:val="00E47382"/>
    <w:rsid w:val="00E47A4C"/>
    <w:rsid w:val="00E531CF"/>
    <w:rsid w:val="00E55540"/>
    <w:rsid w:val="00E556DC"/>
    <w:rsid w:val="00E57298"/>
    <w:rsid w:val="00E60B40"/>
    <w:rsid w:val="00E63E44"/>
    <w:rsid w:val="00E66294"/>
    <w:rsid w:val="00E67002"/>
    <w:rsid w:val="00E675F5"/>
    <w:rsid w:val="00E708F8"/>
    <w:rsid w:val="00E715D4"/>
    <w:rsid w:val="00E74184"/>
    <w:rsid w:val="00E7532F"/>
    <w:rsid w:val="00E75C27"/>
    <w:rsid w:val="00E77ADD"/>
    <w:rsid w:val="00E8446D"/>
    <w:rsid w:val="00E84BBA"/>
    <w:rsid w:val="00E85EE6"/>
    <w:rsid w:val="00E86374"/>
    <w:rsid w:val="00E907BF"/>
    <w:rsid w:val="00E919DF"/>
    <w:rsid w:val="00E92680"/>
    <w:rsid w:val="00E92AEF"/>
    <w:rsid w:val="00E96A41"/>
    <w:rsid w:val="00E973AB"/>
    <w:rsid w:val="00E97CF1"/>
    <w:rsid w:val="00EA0251"/>
    <w:rsid w:val="00EA1770"/>
    <w:rsid w:val="00EA1FA6"/>
    <w:rsid w:val="00EA2546"/>
    <w:rsid w:val="00EA43F6"/>
    <w:rsid w:val="00EA4C56"/>
    <w:rsid w:val="00EA4D2C"/>
    <w:rsid w:val="00EB105C"/>
    <w:rsid w:val="00EB2B96"/>
    <w:rsid w:val="00EC1A51"/>
    <w:rsid w:val="00EC2E69"/>
    <w:rsid w:val="00EC5713"/>
    <w:rsid w:val="00ED1E4D"/>
    <w:rsid w:val="00ED283F"/>
    <w:rsid w:val="00ED455F"/>
    <w:rsid w:val="00ED46B2"/>
    <w:rsid w:val="00EE0186"/>
    <w:rsid w:val="00EE1D03"/>
    <w:rsid w:val="00EE248A"/>
    <w:rsid w:val="00EE273E"/>
    <w:rsid w:val="00EE335A"/>
    <w:rsid w:val="00EE41B2"/>
    <w:rsid w:val="00EE6D18"/>
    <w:rsid w:val="00EE7B18"/>
    <w:rsid w:val="00EF0766"/>
    <w:rsid w:val="00EF0CEB"/>
    <w:rsid w:val="00EF1077"/>
    <w:rsid w:val="00EF572C"/>
    <w:rsid w:val="00EF5C91"/>
    <w:rsid w:val="00EF66A4"/>
    <w:rsid w:val="00F01257"/>
    <w:rsid w:val="00F017AB"/>
    <w:rsid w:val="00F022E3"/>
    <w:rsid w:val="00F044C6"/>
    <w:rsid w:val="00F068F8"/>
    <w:rsid w:val="00F06F3A"/>
    <w:rsid w:val="00F11975"/>
    <w:rsid w:val="00F11D64"/>
    <w:rsid w:val="00F1381F"/>
    <w:rsid w:val="00F14FD0"/>
    <w:rsid w:val="00F157E3"/>
    <w:rsid w:val="00F22D38"/>
    <w:rsid w:val="00F25DCC"/>
    <w:rsid w:val="00F26BCA"/>
    <w:rsid w:val="00F277F4"/>
    <w:rsid w:val="00F30CD6"/>
    <w:rsid w:val="00F31F9A"/>
    <w:rsid w:val="00F33BB3"/>
    <w:rsid w:val="00F36CB8"/>
    <w:rsid w:val="00F376F2"/>
    <w:rsid w:val="00F41C5D"/>
    <w:rsid w:val="00F455BA"/>
    <w:rsid w:val="00F5133F"/>
    <w:rsid w:val="00F51EEA"/>
    <w:rsid w:val="00F5410C"/>
    <w:rsid w:val="00F56DFF"/>
    <w:rsid w:val="00F61AFC"/>
    <w:rsid w:val="00F62388"/>
    <w:rsid w:val="00F63BC3"/>
    <w:rsid w:val="00F64046"/>
    <w:rsid w:val="00F644E0"/>
    <w:rsid w:val="00F64A10"/>
    <w:rsid w:val="00F65756"/>
    <w:rsid w:val="00F678D3"/>
    <w:rsid w:val="00F72A9A"/>
    <w:rsid w:val="00F74A49"/>
    <w:rsid w:val="00F75226"/>
    <w:rsid w:val="00F80666"/>
    <w:rsid w:val="00F8229C"/>
    <w:rsid w:val="00F82F4E"/>
    <w:rsid w:val="00F85FB4"/>
    <w:rsid w:val="00F87D1A"/>
    <w:rsid w:val="00F90DDA"/>
    <w:rsid w:val="00F91F7B"/>
    <w:rsid w:val="00F93EC6"/>
    <w:rsid w:val="00F95EFC"/>
    <w:rsid w:val="00FA00F4"/>
    <w:rsid w:val="00FA1376"/>
    <w:rsid w:val="00FA18B4"/>
    <w:rsid w:val="00FA1CE5"/>
    <w:rsid w:val="00FA2B32"/>
    <w:rsid w:val="00FA3A5F"/>
    <w:rsid w:val="00FA59E9"/>
    <w:rsid w:val="00FA5DCE"/>
    <w:rsid w:val="00FB0804"/>
    <w:rsid w:val="00FB1E0B"/>
    <w:rsid w:val="00FB5807"/>
    <w:rsid w:val="00FB65F0"/>
    <w:rsid w:val="00FC1741"/>
    <w:rsid w:val="00FC325E"/>
    <w:rsid w:val="00FC3711"/>
    <w:rsid w:val="00FC41AC"/>
    <w:rsid w:val="00FC5305"/>
    <w:rsid w:val="00FC56C0"/>
    <w:rsid w:val="00FC58D2"/>
    <w:rsid w:val="00FC653A"/>
    <w:rsid w:val="00FC77A6"/>
    <w:rsid w:val="00FC7CCD"/>
    <w:rsid w:val="00FD2700"/>
    <w:rsid w:val="00FD2CFC"/>
    <w:rsid w:val="00FD344F"/>
    <w:rsid w:val="00FD3CD7"/>
    <w:rsid w:val="00FD4B6E"/>
    <w:rsid w:val="00FE1A65"/>
    <w:rsid w:val="00FE67F0"/>
    <w:rsid w:val="00FE6F9A"/>
    <w:rsid w:val="00FE7196"/>
    <w:rsid w:val="00FE78D0"/>
    <w:rsid w:val="00FE7AEF"/>
    <w:rsid w:val="00FF0558"/>
    <w:rsid w:val="00FF14AB"/>
    <w:rsid w:val="00FF1814"/>
    <w:rsid w:val="00FF3486"/>
    <w:rsid w:val="00FF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78"/>
    <w:rPr>
      <w:sz w:val="24"/>
    </w:rPr>
  </w:style>
  <w:style w:type="paragraph" w:styleId="Heading1">
    <w:name w:val="heading 1"/>
    <w:basedOn w:val="Normal"/>
    <w:next w:val="Normal"/>
    <w:link w:val="Heading1Char"/>
    <w:uiPriority w:val="9"/>
    <w:qFormat/>
    <w:rsid w:val="00582DC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3ED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A6DE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rsid w:val="00283853"/>
    <w:pPr>
      <w:keepNext/>
      <w:keepLines/>
      <w:numPr>
        <w:ilvl w:val="3"/>
        <w:numId w:val="28"/>
      </w:numPr>
      <w:spacing w:before="40" w:after="0" w:line="240" w:lineRule="auto"/>
      <w:outlineLvl w:val="3"/>
    </w:pPr>
    <w:rPr>
      <w:rFonts w:eastAsiaTheme="majorEastAsia" w:cstheme="majorBidi"/>
      <w:iCs/>
      <w:kern w:val="0"/>
      <w:sz w:val="22"/>
      <w:szCs w:val="20"/>
      <w:lang w:eastAsia="en-US"/>
      <w14:ligatures w14:val="none"/>
    </w:rPr>
  </w:style>
  <w:style w:type="paragraph" w:styleId="Heading5">
    <w:name w:val="heading 5"/>
    <w:basedOn w:val="Normal"/>
    <w:next w:val="Normal"/>
    <w:link w:val="Heading5Char"/>
    <w:uiPriority w:val="9"/>
    <w:semiHidden/>
    <w:unhideWhenUsed/>
    <w:qFormat/>
    <w:rsid w:val="00283853"/>
    <w:pPr>
      <w:keepNext/>
      <w:keepLines/>
      <w:numPr>
        <w:ilvl w:val="4"/>
        <w:numId w:val="28"/>
      </w:numPr>
      <w:spacing w:before="40" w:after="0" w:line="240" w:lineRule="auto"/>
      <w:outlineLvl w:val="4"/>
    </w:pPr>
    <w:rPr>
      <w:rFonts w:eastAsiaTheme="majorEastAsia" w:cstheme="majorBidi"/>
      <w:color w:val="44546A" w:themeColor="text2"/>
      <w:kern w:val="0"/>
      <w:sz w:val="22"/>
      <w:szCs w:val="20"/>
      <w:lang w:eastAsia="en-US"/>
      <w14:ligatures w14:val="none"/>
    </w:rPr>
  </w:style>
  <w:style w:type="paragraph" w:styleId="Heading6">
    <w:name w:val="heading 6"/>
    <w:basedOn w:val="Normal"/>
    <w:next w:val="Normal"/>
    <w:link w:val="Heading6Char"/>
    <w:uiPriority w:val="9"/>
    <w:semiHidden/>
    <w:unhideWhenUsed/>
    <w:qFormat/>
    <w:rsid w:val="00283853"/>
    <w:pPr>
      <w:keepNext/>
      <w:keepLines/>
      <w:numPr>
        <w:ilvl w:val="5"/>
        <w:numId w:val="28"/>
      </w:numPr>
      <w:spacing w:before="40" w:after="0" w:line="280" w:lineRule="exact"/>
      <w:outlineLvl w:val="5"/>
    </w:pPr>
    <w:rPr>
      <w:rFonts w:asciiTheme="majorHAnsi" w:eastAsiaTheme="majorEastAsia" w:hAnsiTheme="majorHAnsi" w:cstheme="majorBidi"/>
      <w:color w:val="1F3763" w:themeColor="accent1" w:themeShade="7F"/>
      <w:kern w:val="0"/>
      <w:sz w:val="22"/>
      <w:szCs w:val="20"/>
      <w:lang w:eastAsia="en-US"/>
      <w14:ligatures w14:val="none"/>
    </w:rPr>
  </w:style>
  <w:style w:type="paragraph" w:styleId="Heading7">
    <w:name w:val="heading 7"/>
    <w:basedOn w:val="Normal"/>
    <w:next w:val="Normal"/>
    <w:link w:val="Heading7Char"/>
    <w:uiPriority w:val="9"/>
    <w:semiHidden/>
    <w:unhideWhenUsed/>
    <w:qFormat/>
    <w:rsid w:val="00283853"/>
    <w:pPr>
      <w:keepNext/>
      <w:keepLines/>
      <w:numPr>
        <w:ilvl w:val="6"/>
        <w:numId w:val="28"/>
      </w:numPr>
      <w:spacing w:before="40" w:after="0" w:line="280" w:lineRule="exact"/>
      <w:outlineLvl w:val="6"/>
    </w:pPr>
    <w:rPr>
      <w:rFonts w:asciiTheme="majorHAnsi" w:eastAsiaTheme="majorEastAsia" w:hAnsiTheme="majorHAnsi" w:cstheme="majorBidi"/>
      <w:i/>
      <w:iCs/>
      <w:color w:val="1F3763" w:themeColor="accent1" w:themeShade="7F"/>
      <w:kern w:val="0"/>
      <w:sz w:val="22"/>
      <w:szCs w:val="20"/>
      <w:lang w:eastAsia="en-US"/>
      <w14:ligatures w14:val="none"/>
    </w:rPr>
  </w:style>
  <w:style w:type="paragraph" w:styleId="Heading8">
    <w:name w:val="heading 8"/>
    <w:basedOn w:val="Normal"/>
    <w:next w:val="Normal"/>
    <w:link w:val="Heading8Char"/>
    <w:uiPriority w:val="9"/>
    <w:semiHidden/>
    <w:unhideWhenUsed/>
    <w:qFormat/>
    <w:rsid w:val="00283853"/>
    <w:pPr>
      <w:keepNext/>
      <w:keepLines/>
      <w:numPr>
        <w:ilvl w:val="7"/>
        <w:numId w:val="28"/>
      </w:numPr>
      <w:spacing w:before="40" w:after="0" w:line="280" w:lineRule="exact"/>
      <w:outlineLvl w:val="7"/>
    </w:pPr>
    <w:rPr>
      <w:rFonts w:asciiTheme="majorHAnsi" w:eastAsiaTheme="majorEastAsia" w:hAnsiTheme="majorHAnsi" w:cstheme="majorBidi"/>
      <w:color w:val="272727" w:themeColor="text1" w:themeTint="D8"/>
      <w:kern w:val="0"/>
      <w:sz w:val="21"/>
      <w:szCs w:val="21"/>
      <w:lang w:eastAsia="en-US"/>
      <w14:ligatures w14:val="none"/>
    </w:rPr>
  </w:style>
  <w:style w:type="paragraph" w:styleId="Heading9">
    <w:name w:val="heading 9"/>
    <w:basedOn w:val="Normal"/>
    <w:next w:val="Normal"/>
    <w:link w:val="Heading9Char"/>
    <w:uiPriority w:val="9"/>
    <w:semiHidden/>
    <w:unhideWhenUsed/>
    <w:qFormat/>
    <w:rsid w:val="00283853"/>
    <w:pPr>
      <w:keepNext/>
      <w:keepLines/>
      <w:numPr>
        <w:ilvl w:val="8"/>
        <w:numId w:val="28"/>
      </w:numPr>
      <w:spacing w:before="40" w:after="0" w:line="280" w:lineRule="exact"/>
      <w:outlineLvl w:val="8"/>
    </w:pPr>
    <w:rPr>
      <w:rFonts w:asciiTheme="majorHAnsi" w:eastAsiaTheme="majorEastAsia" w:hAnsiTheme="majorHAnsi" w:cstheme="majorBidi"/>
      <w:i/>
      <w:iCs/>
      <w:color w:val="272727" w:themeColor="text1" w:themeTint="D8"/>
      <w:kern w:val="0"/>
      <w:sz w:val="21"/>
      <w:szCs w:val="21"/>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582DC2"/>
    <w:rPr>
      <w:rFonts w:eastAsiaTheme="majorEastAsia" w:cstheme="majorBidi"/>
      <w:b/>
      <w:sz w:val="28"/>
      <w:szCs w:val="32"/>
    </w:rPr>
  </w:style>
  <w:style w:type="character" w:customStyle="1" w:styleId="Heading2Char">
    <w:name w:val="Heading 2 Char"/>
    <w:basedOn w:val="DefaultParagraphFont"/>
    <w:link w:val="Heading2"/>
    <w:uiPriority w:val="9"/>
    <w:rsid w:val="00BA3EDD"/>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unhideWhenUsed/>
    <w:rsid w:val="00644778"/>
    <w:pPr>
      <w:spacing w:after="0" w:line="240" w:lineRule="auto"/>
    </w:pPr>
    <w:rPr>
      <w:rFonts w:eastAsia="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rsid w:val="00644778"/>
    <w:rPr>
      <w:rFonts w:eastAsia="Times New Roman" w:cs="Times New Roman"/>
      <w:kern w:val="0"/>
      <w:sz w:val="20"/>
      <w:szCs w:val="20"/>
      <w:lang w:eastAsia="en-US"/>
      <w14:ligatures w14:val="none"/>
    </w:rPr>
  </w:style>
  <w:style w:type="character" w:styleId="FootnoteReference">
    <w:name w:val="footnote reference"/>
    <w:basedOn w:val="DefaultParagraphFont"/>
    <w:uiPriority w:val="99"/>
    <w:unhideWhenUsed/>
    <w:rsid w:val="00644778"/>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E31AE3"/>
    <w:pPr>
      <w:tabs>
        <w:tab w:val="right" w:leader="dot" w:pos="9350"/>
      </w:tabs>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 w:type="character" w:customStyle="1" w:styleId="Heading3Char">
    <w:name w:val="Heading 3 Char"/>
    <w:basedOn w:val="DefaultParagraphFont"/>
    <w:link w:val="Heading3"/>
    <w:uiPriority w:val="9"/>
    <w:rsid w:val="001A6DE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14D18"/>
    <w:pPr>
      <w:spacing w:after="0" w:line="240" w:lineRule="auto"/>
    </w:pPr>
    <w:rPr>
      <w:sz w:val="24"/>
    </w:rPr>
  </w:style>
  <w:style w:type="character" w:styleId="CommentReference">
    <w:name w:val="annotation reference"/>
    <w:basedOn w:val="DefaultParagraphFont"/>
    <w:uiPriority w:val="99"/>
    <w:semiHidden/>
    <w:unhideWhenUsed/>
    <w:rsid w:val="0075353E"/>
    <w:rPr>
      <w:sz w:val="16"/>
      <w:szCs w:val="16"/>
    </w:rPr>
  </w:style>
  <w:style w:type="paragraph" w:styleId="CommentText">
    <w:name w:val="annotation text"/>
    <w:basedOn w:val="Normal"/>
    <w:link w:val="CommentTextChar"/>
    <w:uiPriority w:val="99"/>
    <w:semiHidden/>
    <w:unhideWhenUsed/>
    <w:rsid w:val="0075353E"/>
    <w:pPr>
      <w:spacing w:line="240" w:lineRule="auto"/>
    </w:pPr>
    <w:rPr>
      <w:sz w:val="20"/>
      <w:szCs w:val="20"/>
    </w:rPr>
  </w:style>
  <w:style w:type="character" w:customStyle="1" w:styleId="CommentTextChar">
    <w:name w:val="Comment Text Char"/>
    <w:basedOn w:val="DefaultParagraphFont"/>
    <w:link w:val="CommentText"/>
    <w:uiPriority w:val="99"/>
    <w:semiHidden/>
    <w:rsid w:val="0075353E"/>
    <w:rPr>
      <w:sz w:val="20"/>
      <w:szCs w:val="20"/>
    </w:rPr>
  </w:style>
  <w:style w:type="paragraph" w:styleId="CommentSubject">
    <w:name w:val="annotation subject"/>
    <w:basedOn w:val="CommentText"/>
    <w:next w:val="CommentText"/>
    <w:link w:val="CommentSubjectChar"/>
    <w:uiPriority w:val="99"/>
    <w:semiHidden/>
    <w:unhideWhenUsed/>
    <w:rsid w:val="0075353E"/>
    <w:rPr>
      <w:b/>
      <w:bCs/>
    </w:rPr>
  </w:style>
  <w:style w:type="character" w:customStyle="1" w:styleId="CommentSubjectChar">
    <w:name w:val="Comment Subject Char"/>
    <w:basedOn w:val="CommentTextChar"/>
    <w:link w:val="CommentSubject"/>
    <w:uiPriority w:val="99"/>
    <w:semiHidden/>
    <w:rsid w:val="0075353E"/>
    <w:rPr>
      <w:b/>
      <w:bCs/>
      <w:sz w:val="20"/>
      <w:szCs w:val="20"/>
    </w:rPr>
  </w:style>
  <w:style w:type="paragraph" w:customStyle="1" w:styleId="paragraph">
    <w:name w:val="paragraph"/>
    <w:basedOn w:val="Normal"/>
    <w:rsid w:val="00582E92"/>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582E92"/>
  </w:style>
  <w:style w:type="character" w:customStyle="1" w:styleId="eop">
    <w:name w:val="eop"/>
    <w:basedOn w:val="DefaultParagraphFont"/>
    <w:rsid w:val="00582E92"/>
  </w:style>
  <w:style w:type="character" w:customStyle="1" w:styleId="superscript">
    <w:name w:val="superscript"/>
    <w:basedOn w:val="DefaultParagraphFont"/>
    <w:rsid w:val="00582E92"/>
  </w:style>
  <w:style w:type="character" w:customStyle="1" w:styleId="scxw120725529">
    <w:name w:val="scxw120725529"/>
    <w:basedOn w:val="DefaultParagraphFont"/>
    <w:rsid w:val="006A0611"/>
  </w:style>
  <w:style w:type="character" w:customStyle="1" w:styleId="scxw119898807">
    <w:name w:val="scxw119898807"/>
    <w:basedOn w:val="DefaultParagraphFont"/>
    <w:rsid w:val="00D309F0"/>
  </w:style>
  <w:style w:type="character" w:customStyle="1" w:styleId="scxw249627086">
    <w:name w:val="scxw249627086"/>
    <w:basedOn w:val="DefaultParagraphFont"/>
    <w:rsid w:val="006C7875"/>
  </w:style>
  <w:style w:type="table" w:styleId="TableGrid">
    <w:name w:val="Table Grid"/>
    <w:basedOn w:val="TableNormal"/>
    <w:uiPriority w:val="39"/>
    <w:rsid w:val="00E0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3218"/>
    <w:pPr>
      <w:spacing w:after="0" w:line="240" w:lineRule="auto"/>
    </w:pPr>
    <w:rPr>
      <w:rFonts w:eastAsiaTheme="minorHAnsi" w:cs="Times New Roman"/>
      <w:kern w:val="0"/>
      <w:szCs w:val="20"/>
      <w:lang w:eastAsia="en-US"/>
      <w14:ligatures w14:val="none"/>
    </w:rPr>
  </w:style>
  <w:style w:type="character" w:customStyle="1" w:styleId="Heading4Char">
    <w:name w:val="Heading 4 Char"/>
    <w:basedOn w:val="DefaultParagraphFont"/>
    <w:link w:val="Heading4"/>
    <w:uiPriority w:val="9"/>
    <w:rsid w:val="00283853"/>
    <w:rPr>
      <w:rFonts w:eastAsiaTheme="majorEastAsia" w:cstheme="majorBidi"/>
      <w:iCs/>
      <w:kern w:val="0"/>
      <w:szCs w:val="20"/>
      <w:lang w:eastAsia="en-US"/>
      <w14:ligatures w14:val="none"/>
    </w:rPr>
  </w:style>
  <w:style w:type="character" w:customStyle="1" w:styleId="Heading5Char">
    <w:name w:val="Heading 5 Char"/>
    <w:basedOn w:val="DefaultParagraphFont"/>
    <w:link w:val="Heading5"/>
    <w:uiPriority w:val="9"/>
    <w:semiHidden/>
    <w:rsid w:val="00283853"/>
    <w:rPr>
      <w:rFonts w:eastAsiaTheme="majorEastAsia" w:cstheme="majorBidi"/>
      <w:color w:val="44546A" w:themeColor="text2"/>
      <w:kern w:val="0"/>
      <w:szCs w:val="20"/>
      <w:lang w:eastAsia="en-US"/>
      <w14:ligatures w14:val="none"/>
    </w:rPr>
  </w:style>
  <w:style w:type="character" w:customStyle="1" w:styleId="Heading6Char">
    <w:name w:val="Heading 6 Char"/>
    <w:basedOn w:val="DefaultParagraphFont"/>
    <w:link w:val="Heading6"/>
    <w:uiPriority w:val="9"/>
    <w:semiHidden/>
    <w:rsid w:val="00283853"/>
    <w:rPr>
      <w:rFonts w:asciiTheme="majorHAnsi" w:eastAsiaTheme="majorEastAsia" w:hAnsiTheme="majorHAnsi" w:cstheme="majorBidi"/>
      <w:color w:val="1F3763" w:themeColor="accent1" w:themeShade="7F"/>
      <w:kern w:val="0"/>
      <w:szCs w:val="20"/>
      <w:lang w:eastAsia="en-US"/>
      <w14:ligatures w14:val="none"/>
    </w:rPr>
  </w:style>
  <w:style w:type="character" w:customStyle="1" w:styleId="Heading7Char">
    <w:name w:val="Heading 7 Char"/>
    <w:basedOn w:val="DefaultParagraphFont"/>
    <w:link w:val="Heading7"/>
    <w:uiPriority w:val="9"/>
    <w:semiHidden/>
    <w:rsid w:val="00283853"/>
    <w:rPr>
      <w:rFonts w:asciiTheme="majorHAnsi" w:eastAsiaTheme="majorEastAsia" w:hAnsiTheme="majorHAnsi" w:cstheme="majorBidi"/>
      <w:i/>
      <w:iCs/>
      <w:color w:val="1F3763" w:themeColor="accent1" w:themeShade="7F"/>
      <w:kern w:val="0"/>
      <w:szCs w:val="20"/>
      <w:lang w:eastAsia="en-US"/>
      <w14:ligatures w14:val="none"/>
    </w:rPr>
  </w:style>
  <w:style w:type="character" w:customStyle="1" w:styleId="Heading8Char">
    <w:name w:val="Heading 8 Char"/>
    <w:basedOn w:val="DefaultParagraphFont"/>
    <w:link w:val="Heading8"/>
    <w:uiPriority w:val="9"/>
    <w:semiHidden/>
    <w:rsid w:val="00283853"/>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283853"/>
    <w:rPr>
      <w:rFonts w:asciiTheme="majorHAnsi" w:eastAsiaTheme="majorEastAsia" w:hAnsiTheme="majorHAnsi" w:cstheme="majorBidi"/>
      <w:i/>
      <w:iCs/>
      <w:color w:val="272727" w:themeColor="text1" w:themeTint="D8"/>
      <w:kern w:val="0"/>
      <w:sz w:val="21"/>
      <w:szCs w:val="21"/>
      <w:lang w:eastAsia="en-US"/>
      <w14:ligatures w14:val="none"/>
    </w:rPr>
  </w:style>
  <w:style w:type="character" w:styleId="Strong">
    <w:name w:val="Strong"/>
    <w:aliases w:val="Strong - Bold text"/>
    <w:basedOn w:val="DefaultParagraphFont"/>
    <w:uiPriority w:val="22"/>
    <w:qFormat/>
    <w:rsid w:val="00283853"/>
    <w:rPr>
      <w:rFonts w:ascii="Arial" w:hAnsi="Arial"/>
      <w:b/>
      <w:bCs/>
      <w:i w:val="0"/>
    </w:rPr>
  </w:style>
  <w:style w:type="character" w:styleId="Emphasis">
    <w:name w:val="Emphasis"/>
    <w:basedOn w:val="DefaultParagraphFont"/>
    <w:uiPriority w:val="20"/>
    <w:qFormat/>
    <w:rsid w:val="00283853"/>
    <w:rPr>
      <w:rFonts w:ascii="Arial" w:hAnsi="Arial"/>
      <w:b w:val="0"/>
      <w:i/>
      <w:iCs/>
      <w:spacing w:val="2"/>
    </w:rPr>
  </w:style>
  <w:style w:type="paragraph" w:styleId="BodyText">
    <w:name w:val="Body Text"/>
    <w:basedOn w:val="Normal"/>
    <w:link w:val="BodyTextChar"/>
    <w:uiPriority w:val="99"/>
    <w:unhideWhenUsed/>
    <w:qFormat/>
    <w:rsid w:val="00283853"/>
    <w:pPr>
      <w:spacing w:after="120" w:line="280" w:lineRule="exact"/>
    </w:pPr>
    <w:rPr>
      <w:rFonts w:eastAsiaTheme="minorHAnsi" w:cs="Times New Roman (Headings CS)"/>
      <w:color w:val="3B3838" w:themeColor="background2" w:themeShade="40"/>
      <w:kern w:val="0"/>
      <w:sz w:val="22"/>
      <w:szCs w:val="32"/>
      <w:lang w:eastAsia="en-US"/>
      <w14:ligatures w14:val="none"/>
    </w:rPr>
  </w:style>
  <w:style w:type="character" w:customStyle="1" w:styleId="BodyTextChar">
    <w:name w:val="Body Text Char"/>
    <w:basedOn w:val="DefaultParagraphFont"/>
    <w:link w:val="BodyText"/>
    <w:uiPriority w:val="99"/>
    <w:rsid w:val="00283853"/>
    <w:rPr>
      <w:rFonts w:eastAsiaTheme="minorHAnsi" w:cs="Times New Roman (Headings CS)"/>
      <w:color w:val="3B3838" w:themeColor="background2" w:themeShade="40"/>
      <w:kern w:val="0"/>
      <w:szCs w:val="32"/>
      <w:lang w:eastAsia="en-US"/>
      <w14:ligatures w14:val="none"/>
    </w:rPr>
  </w:style>
  <w:style w:type="paragraph" w:styleId="BodyTextFirstIndent">
    <w:name w:val="Body Text First Indent"/>
    <w:basedOn w:val="BodyText"/>
    <w:link w:val="BodyTextFirstIndentChar"/>
    <w:uiPriority w:val="99"/>
    <w:unhideWhenUsed/>
    <w:qFormat/>
    <w:rsid w:val="00283853"/>
    <w:pPr>
      <w:spacing w:after="0"/>
      <w:ind w:firstLine="360"/>
    </w:pPr>
  </w:style>
  <w:style w:type="character" w:customStyle="1" w:styleId="BodyTextFirstIndentChar">
    <w:name w:val="Body Text First Indent Char"/>
    <w:basedOn w:val="BodyTextChar"/>
    <w:link w:val="BodyTextFirstIndent"/>
    <w:uiPriority w:val="99"/>
    <w:rsid w:val="00283853"/>
    <w:rPr>
      <w:rFonts w:eastAsiaTheme="minorHAnsi" w:cs="Times New Roman (Headings CS)"/>
      <w:color w:val="3B3838" w:themeColor="background2" w:themeShade="40"/>
      <w:kern w:val="0"/>
      <w:szCs w:val="32"/>
      <w:lang w:eastAsia="en-US"/>
      <w14:ligatures w14:val="none"/>
    </w:rPr>
  </w:style>
  <w:style w:type="numbering" w:customStyle="1" w:styleId="CurrentList1">
    <w:name w:val="Current List1"/>
    <w:uiPriority w:val="99"/>
    <w:rsid w:val="00283853"/>
    <w:pPr>
      <w:numPr>
        <w:numId w:val="12"/>
      </w:numPr>
    </w:pPr>
  </w:style>
  <w:style w:type="paragraph" w:customStyle="1" w:styleId="ExecListlvl1">
    <w:name w:val="Exec List lvl 1"/>
    <w:basedOn w:val="Normal"/>
    <w:qFormat/>
    <w:rsid w:val="00283853"/>
    <w:pPr>
      <w:numPr>
        <w:numId w:val="21"/>
      </w:numPr>
      <w:spacing w:before="80" w:after="0" w:line="220" w:lineRule="exact"/>
    </w:pPr>
    <w:rPr>
      <w:rFonts w:eastAsiaTheme="minorHAnsi" w:cs="Times New Roman"/>
      <w:b/>
      <w:kern w:val="0"/>
      <w:sz w:val="17"/>
      <w:szCs w:val="20"/>
      <w:lang w:eastAsia="en-US"/>
      <w14:ligatures w14:val="none"/>
    </w:rPr>
  </w:style>
  <w:style w:type="numbering" w:customStyle="1" w:styleId="CurrentList10">
    <w:name w:val="Current List10"/>
    <w:uiPriority w:val="99"/>
    <w:rsid w:val="00283853"/>
    <w:pPr>
      <w:numPr>
        <w:numId w:val="22"/>
      </w:numPr>
    </w:pPr>
  </w:style>
  <w:style w:type="numbering" w:customStyle="1" w:styleId="CurrentList2">
    <w:name w:val="Current List2"/>
    <w:uiPriority w:val="99"/>
    <w:rsid w:val="00283853"/>
    <w:pPr>
      <w:numPr>
        <w:numId w:val="13"/>
      </w:numPr>
    </w:pPr>
  </w:style>
  <w:style w:type="numbering" w:customStyle="1" w:styleId="CurrentList3">
    <w:name w:val="Current List3"/>
    <w:uiPriority w:val="99"/>
    <w:rsid w:val="00283853"/>
    <w:pPr>
      <w:numPr>
        <w:numId w:val="14"/>
      </w:numPr>
    </w:pPr>
  </w:style>
  <w:style w:type="numbering" w:customStyle="1" w:styleId="CurrentList4">
    <w:name w:val="Current List4"/>
    <w:uiPriority w:val="99"/>
    <w:rsid w:val="00283853"/>
    <w:pPr>
      <w:numPr>
        <w:numId w:val="15"/>
      </w:numPr>
    </w:pPr>
  </w:style>
  <w:style w:type="numbering" w:customStyle="1" w:styleId="CurrentList8">
    <w:name w:val="Current List8"/>
    <w:uiPriority w:val="99"/>
    <w:rsid w:val="00283853"/>
    <w:pPr>
      <w:numPr>
        <w:numId w:val="19"/>
      </w:numPr>
    </w:pPr>
  </w:style>
  <w:style w:type="numbering" w:customStyle="1" w:styleId="CurrentList5">
    <w:name w:val="Current List5"/>
    <w:uiPriority w:val="99"/>
    <w:rsid w:val="00283853"/>
    <w:pPr>
      <w:numPr>
        <w:numId w:val="16"/>
      </w:numPr>
    </w:pPr>
  </w:style>
  <w:style w:type="numbering" w:customStyle="1" w:styleId="CurrentList6">
    <w:name w:val="Current List6"/>
    <w:uiPriority w:val="99"/>
    <w:rsid w:val="00283853"/>
    <w:pPr>
      <w:numPr>
        <w:numId w:val="17"/>
      </w:numPr>
    </w:pPr>
  </w:style>
  <w:style w:type="numbering" w:customStyle="1" w:styleId="CurrentList7">
    <w:name w:val="Current List7"/>
    <w:uiPriority w:val="99"/>
    <w:rsid w:val="00283853"/>
    <w:pPr>
      <w:numPr>
        <w:numId w:val="18"/>
      </w:numPr>
    </w:pPr>
  </w:style>
  <w:style w:type="numbering" w:customStyle="1" w:styleId="CurrentList9">
    <w:name w:val="Current List9"/>
    <w:uiPriority w:val="99"/>
    <w:rsid w:val="00283853"/>
    <w:pPr>
      <w:numPr>
        <w:numId w:val="20"/>
      </w:numPr>
    </w:pPr>
  </w:style>
  <w:style w:type="paragraph" w:customStyle="1" w:styleId="ExeclistNormal">
    <w:name w:val="Exec list Normal"/>
    <w:basedOn w:val="Normal"/>
    <w:qFormat/>
    <w:rsid w:val="00283853"/>
    <w:pPr>
      <w:spacing w:after="0" w:line="220" w:lineRule="exact"/>
    </w:pPr>
    <w:rPr>
      <w:rFonts w:eastAsiaTheme="minorHAnsi" w:cs="Times New Roman"/>
      <w:b/>
      <w:kern w:val="0"/>
      <w:sz w:val="17"/>
      <w:szCs w:val="17"/>
      <w:lang w:eastAsia="en-US"/>
      <w14:ligatures w14:val="none"/>
    </w:rPr>
  </w:style>
  <w:style w:type="paragraph" w:customStyle="1" w:styleId="ExecListlvl2">
    <w:name w:val="Exec List lvl 2"/>
    <w:basedOn w:val="ExecListlvl1"/>
    <w:qFormat/>
    <w:rsid w:val="00283853"/>
    <w:pPr>
      <w:numPr>
        <w:ilvl w:val="1"/>
        <w:numId w:val="23"/>
      </w:numPr>
      <w:spacing w:before="0"/>
      <w:ind w:left="144" w:hanging="144"/>
    </w:pPr>
    <w:rPr>
      <w:b w:val="0"/>
      <w:bCs/>
    </w:rPr>
  </w:style>
  <w:style w:type="numbering" w:customStyle="1" w:styleId="CurrentList11">
    <w:name w:val="Current List11"/>
    <w:uiPriority w:val="99"/>
    <w:rsid w:val="00283853"/>
    <w:pPr>
      <w:numPr>
        <w:numId w:val="24"/>
      </w:numPr>
    </w:pPr>
  </w:style>
  <w:style w:type="paragraph" w:customStyle="1" w:styleId="Default">
    <w:name w:val="Default"/>
    <w:rsid w:val="00283853"/>
    <w:pPr>
      <w:autoSpaceDE w:val="0"/>
      <w:autoSpaceDN w:val="0"/>
      <w:adjustRightInd w:val="0"/>
      <w:spacing w:after="100" w:line="280" w:lineRule="exact"/>
    </w:pPr>
    <w:rPr>
      <w:rFonts w:ascii="Garamond" w:eastAsiaTheme="minorHAnsi" w:hAnsi="Garamond" w:cs="Garamond"/>
      <w:color w:val="000000"/>
      <w:kern w:val="0"/>
      <w:szCs w:val="20"/>
      <w:lang w:eastAsia="en-US"/>
      <w14:ligatures w14:val="none"/>
    </w:rPr>
  </w:style>
  <w:style w:type="table" w:styleId="PlainTable1">
    <w:name w:val="Plain Table 1"/>
    <w:basedOn w:val="TableNormal"/>
    <w:uiPriority w:val="41"/>
    <w:rsid w:val="00283853"/>
    <w:pPr>
      <w:spacing w:after="100" w:line="280" w:lineRule="exact"/>
    </w:pPr>
    <w:rPr>
      <w:rFonts w:eastAsiaTheme="minorHAnsi" w:cs="Times New Roman"/>
      <w:kern w:val="0"/>
      <w:szCs w:val="20"/>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rows">
    <w:name w:val="Table text rows"/>
    <w:basedOn w:val="Normal"/>
    <w:qFormat/>
    <w:rsid w:val="00283853"/>
    <w:pPr>
      <w:keepNext/>
      <w:keepLines/>
      <w:spacing w:after="0" w:line="210" w:lineRule="exact"/>
    </w:pPr>
    <w:rPr>
      <w:rFonts w:eastAsia="Calibri" w:cs="Times New Roman"/>
      <w:kern w:val="0"/>
      <w:sz w:val="20"/>
      <w:lang w:eastAsia="en-US"/>
      <w14:ligatures w14:val="none"/>
    </w:rPr>
  </w:style>
  <w:style w:type="paragraph" w:customStyle="1" w:styleId="Tableheaderrowtext">
    <w:name w:val="Table header row text"/>
    <w:basedOn w:val="Tabletextrows"/>
    <w:qFormat/>
    <w:rsid w:val="00283853"/>
    <w:pPr>
      <w:framePr w:hSpace="187" w:wrap="around" w:vAnchor="text" w:hAnchor="text" w:x="1" w:y="1"/>
      <w:snapToGrid w:val="0"/>
      <w:contextualSpacing/>
      <w:suppressOverlap/>
      <w:textboxTightWrap w:val="allLines"/>
    </w:pPr>
    <w:rPr>
      <w:b/>
      <w:caps/>
      <w:spacing w:val="6"/>
    </w:rPr>
  </w:style>
  <w:style w:type="table" w:customStyle="1" w:styleId="ASCCCtablealtrowsgrey">
    <w:name w:val="ASCCC table alt rows grey"/>
    <w:basedOn w:val="TableNormal"/>
    <w:uiPriority w:val="99"/>
    <w:rsid w:val="00283853"/>
    <w:pPr>
      <w:snapToGrid w:val="0"/>
      <w:spacing w:after="100" w:line="230" w:lineRule="exact"/>
      <w:contextualSpacing/>
      <w:textboxTightWrap w:val="allLines"/>
    </w:pPr>
    <w:rPr>
      <w:rFonts w:eastAsia="Calibri" w:cs="Times New Roman"/>
      <w:kern w:val="0"/>
      <w:sz w:val="21"/>
      <w:szCs w:val="20"/>
      <w:lang w:eastAsia="en-US"/>
      <w14:ligatures w14:val="none"/>
    </w:rPr>
    <w:tblPr>
      <w:tblStyleRowBandSize w:val="1"/>
      <w:tblStyleColBandSize w:val="1"/>
      <w:tblBorders>
        <w:insideV w:val="single" w:sz="6" w:space="0" w:color="BFBFBF" w:themeColor="background1" w:themeShade="BF"/>
      </w:tblBorders>
      <w:tblCellMar>
        <w:top w:w="101" w:type="dxa"/>
        <w:left w:w="101" w:type="dxa"/>
        <w:bottom w:w="101" w:type="dxa"/>
        <w:right w:w="101" w:type="dxa"/>
      </w:tblCellMar>
    </w:tblPr>
    <w:trPr>
      <w:cantSplit/>
    </w:trPr>
    <w:tcPr>
      <w:shd w:val="clear" w:color="auto" w:fill="auto"/>
    </w:tcPr>
    <w:tblStylePr w:type="firstRow">
      <w:pPr>
        <w:wordWrap/>
        <w:spacing w:beforeLines="0" w:before="0" w:beforeAutospacing="0" w:afterLines="0" w:after="0" w:afterAutospacing="0" w:line="230" w:lineRule="exact"/>
      </w:pPr>
      <w:rPr>
        <w:rFonts w:asciiTheme="minorHAnsi" w:hAnsiTheme="minorHAnsi"/>
        <w:b/>
        <w:i w:val="0"/>
        <w:color w:val="auto"/>
        <w:sz w:val="23"/>
      </w:rPr>
      <w:tblPr/>
      <w:tcPr>
        <w:tcBorders>
          <w:insideH w:val="nil"/>
          <w:insideV w:val="single" w:sz="4" w:space="0" w:color="808080" w:themeColor="background1" w:themeShade="80"/>
        </w:tcBorders>
        <w:shd w:val="clear" w:color="auto" w:fill="D2D2D2"/>
      </w:tcPr>
    </w:tblStylePr>
    <w:tblStylePr w:type="lastRow">
      <w:pPr>
        <w:wordWrap/>
        <w:spacing w:beforeLines="0" w:before="0" w:beforeAutospacing="0" w:afterLines="0" w:after="0" w:afterAutospacing="0" w:line="230" w:lineRule="exact"/>
      </w:pPr>
      <w:tblPr/>
      <w:tcPr>
        <w:shd w:val="clear" w:color="auto" w:fill="E7E6E6" w:themeFill="background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3">
    <w:name w:val="Plain Table 3"/>
    <w:basedOn w:val="TableNormal"/>
    <w:uiPriority w:val="43"/>
    <w:rsid w:val="00283853"/>
    <w:pPr>
      <w:spacing w:after="100" w:line="280" w:lineRule="exact"/>
    </w:pPr>
    <w:rPr>
      <w:rFonts w:eastAsiaTheme="minorHAnsi" w:cs="Times New Roman"/>
      <w:kern w:val="0"/>
      <w:szCs w:val="20"/>
      <w:lang w:eastAsia="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3853"/>
    <w:pPr>
      <w:spacing w:after="100" w:line="280" w:lineRule="exact"/>
    </w:pPr>
    <w:rPr>
      <w:rFonts w:eastAsiaTheme="minorHAnsi" w:cs="Times New Roman"/>
      <w:kern w:val="0"/>
      <w:szCs w:val="20"/>
      <w:lang w:eastAsia="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283853"/>
    <w:pPr>
      <w:snapToGrid w:val="0"/>
      <w:spacing w:after="100" w:line="220" w:lineRule="exact"/>
      <w:contextualSpacing/>
      <w:textboxTightWrap w:val="allLines"/>
    </w:pPr>
    <w:rPr>
      <w:rFonts w:eastAsia="Calibri" w:cstheme="minorHAnsi"/>
      <w:kern w:val="0"/>
      <w:sz w:val="20"/>
      <w:szCs w:val="20"/>
      <w:lang w:eastAsia="en-US"/>
      <w14:ligatures w14:val="none"/>
    </w:rPr>
  </w:style>
  <w:style w:type="table" w:styleId="TableGridLight">
    <w:name w:val="Grid Table Light"/>
    <w:basedOn w:val="TableNormal"/>
    <w:uiPriority w:val="40"/>
    <w:rsid w:val="00283853"/>
    <w:pPr>
      <w:spacing w:after="100" w:line="280" w:lineRule="exact"/>
    </w:pPr>
    <w:rPr>
      <w:rFonts w:eastAsiaTheme="minorHAnsi" w:cs="Times New Roman"/>
      <w:kern w:val="0"/>
      <w:szCs w:val="2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opcenteredtext">
    <w:name w:val="Normal - top centered text"/>
    <w:basedOn w:val="Normal"/>
    <w:qFormat/>
    <w:rsid w:val="00283853"/>
    <w:pPr>
      <w:spacing w:after="400" w:line="260" w:lineRule="exact"/>
      <w:contextualSpacing/>
      <w:jc w:val="center"/>
    </w:pPr>
    <w:rPr>
      <w:rFonts w:eastAsiaTheme="minorHAnsi" w:cs="Times New Roman"/>
      <w:color w:val="666666"/>
      <w:kern w:val="0"/>
      <w:sz w:val="25"/>
      <w:szCs w:val="25"/>
      <w:lang w:eastAsia="en-US"/>
      <w14:ligatures w14:val="none"/>
    </w:rPr>
  </w:style>
  <w:style w:type="paragraph" w:styleId="ListNumber">
    <w:name w:val="List Number"/>
    <w:basedOn w:val="ListParagraph"/>
    <w:uiPriority w:val="99"/>
    <w:unhideWhenUsed/>
    <w:qFormat/>
    <w:rsid w:val="00283853"/>
    <w:pPr>
      <w:numPr>
        <w:numId w:val="25"/>
      </w:numPr>
      <w:spacing w:after="200" w:line="280" w:lineRule="exact"/>
    </w:pPr>
    <w:rPr>
      <w:rFonts w:cs="Times New Roman"/>
      <w:color w:val="3B3838" w:themeColor="background2" w:themeShade="40"/>
      <w:kern w:val="0"/>
      <w:szCs w:val="24"/>
      <w:lang w:eastAsia="en-US"/>
      <w14:ligatures w14:val="none"/>
    </w:rPr>
  </w:style>
  <w:style w:type="paragraph" w:styleId="ListNumber2">
    <w:name w:val="List Number 2"/>
    <w:basedOn w:val="ListParagraph"/>
    <w:uiPriority w:val="99"/>
    <w:unhideWhenUsed/>
    <w:qFormat/>
    <w:rsid w:val="00283853"/>
    <w:pPr>
      <w:spacing w:after="200" w:line="280" w:lineRule="exact"/>
      <w:ind w:hanging="360"/>
    </w:pPr>
    <w:rPr>
      <w:rFonts w:cs="Times New Roman"/>
      <w:color w:val="3B3838" w:themeColor="background2" w:themeShade="40"/>
      <w:kern w:val="0"/>
      <w:sz w:val="22"/>
      <w:szCs w:val="20"/>
      <w:lang w:eastAsia="en-US"/>
      <w14:ligatures w14:val="none"/>
    </w:rPr>
  </w:style>
  <w:style w:type="paragraph" w:styleId="ListNumber3">
    <w:name w:val="List Number 3"/>
    <w:basedOn w:val="ListParagraph"/>
    <w:uiPriority w:val="99"/>
    <w:unhideWhenUsed/>
    <w:rsid w:val="00283853"/>
    <w:pPr>
      <w:spacing w:after="200" w:line="280" w:lineRule="exact"/>
      <w:ind w:left="1259" w:hanging="488"/>
    </w:pPr>
    <w:rPr>
      <w:rFonts w:cs="Times New Roman"/>
      <w:color w:val="3B3838" w:themeColor="background2" w:themeShade="40"/>
      <w:kern w:val="0"/>
      <w:sz w:val="22"/>
      <w:szCs w:val="20"/>
      <w:lang w:eastAsia="en-US"/>
      <w14:ligatures w14:val="none"/>
    </w:rPr>
  </w:style>
  <w:style w:type="numbering" w:customStyle="1" w:styleId="CurrentList12">
    <w:name w:val="Current List12"/>
    <w:uiPriority w:val="99"/>
    <w:rsid w:val="00283853"/>
    <w:pPr>
      <w:numPr>
        <w:numId w:val="27"/>
      </w:numPr>
    </w:pPr>
  </w:style>
  <w:style w:type="numbering" w:styleId="ArticleSection">
    <w:name w:val="Outline List 3"/>
    <w:basedOn w:val="NoList"/>
    <w:uiPriority w:val="99"/>
    <w:semiHidden/>
    <w:unhideWhenUsed/>
    <w:rsid w:val="00283853"/>
    <w:pPr>
      <w:numPr>
        <w:numId w:val="28"/>
      </w:numPr>
    </w:pPr>
  </w:style>
  <w:style w:type="numbering" w:customStyle="1" w:styleId="CurrentList13">
    <w:name w:val="Current List13"/>
    <w:uiPriority w:val="99"/>
    <w:rsid w:val="00283853"/>
    <w:pPr>
      <w:numPr>
        <w:numId w:val="29"/>
      </w:numPr>
    </w:pPr>
  </w:style>
  <w:style w:type="paragraph" w:customStyle="1" w:styleId="BulletedListwobullets">
    <w:name w:val="Bulleted List w/o bullets"/>
    <w:basedOn w:val="ListParagraph"/>
    <w:qFormat/>
    <w:rsid w:val="00283853"/>
    <w:pPr>
      <w:numPr>
        <w:numId w:val="30"/>
      </w:numPr>
      <w:spacing w:after="200" w:line="280" w:lineRule="exact"/>
    </w:pPr>
    <w:rPr>
      <w:rFonts w:cs="Times New Roman"/>
      <w:kern w:val="0"/>
      <w:sz w:val="22"/>
      <w:szCs w:val="20"/>
      <w:lang w:eastAsia="en-US"/>
      <w14:ligatures w14:val="none"/>
    </w:rPr>
  </w:style>
  <w:style w:type="paragraph" w:styleId="ListBullet">
    <w:name w:val="List Bullet"/>
    <w:basedOn w:val="Normal"/>
    <w:uiPriority w:val="99"/>
    <w:unhideWhenUsed/>
    <w:rsid w:val="00283853"/>
    <w:pPr>
      <w:numPr>
        <w:numId w:val="36"/>
      </w:numPr>
      <w:spacing w:after="100" w:line="280" w:lineRule="exact"/>
      <w:ind w:left="720"/>
      <w:contextualSpacing/>
    </w:pPr>
    <w:rPr>
      <w:rFonts w:eastAsiaTheme="minorHAnsi" w:cs="Times New Roman"/>
      <w:kern w:val="0"/>
      <w:sz w:val="22"/>
      <w:szCs w:val="20"/>
      <w:lang w:eastAsia="en-US"/>
      <w14:ligatures w14:val="none"/>
    </w:rPr>
  </w:style>
  <w:style w:type="character" w:styleId="PageNumber">
    <w:name w:val="page number"/>
    <w:basedOn w:val="DefaultParagraphFont"/>
    <w:uiPriority w:val="99"/>
    <w:semiHidden/>
    <w:unhideWhenUsed/>
    <w:rsid w:val="00283853"/>
  </w:style>
  <w:style w:type="paragraph" w:styleId="TOC3">
    <w:name w:val="toc 3"/>
    <w:basedOn w:val="Normal"/>
    <w:next w:val="Normal"/>
    <w:autoRedefine/>
    <w:uiPriority w:val="39"/>
    <w:unhideWhenUsed/>
    <w:rsid w:val="00283853"/>
    <w:pPr>
      <w:spacing w:after="100" w:line="280" w:lineRule="exact"/>
      <w:ind w:left="440"/>
    </w:pPr>
    <w:rPr>
      <w:rFonts w:eastAsiaTheme="minorHAnsi" w:cs="Times New Roman"/>
      <w:kern w:val="0"/>
      <w:sz w:val="22"/>
      <w:szCs w:val="20"/>
      <w:lang w:eastAsia="en-US"/>
      <w14:ligatures w14:val="none"/>
    </w:rPr>
  </w:style>
  <w:style w:type="paragraph" w:customStyle="1" w:styleId="Heading2-spaceabove">
    <w:name w:val="Heading 2 - space above"/>
    <w:basedOn w:val="Heading2"/>
    <w:qFormat/>
    <w:rsid w:val="00283853"/>
    <w:pPr>
      <w:spacing w:before="800" w:after="300" w:line="240" w:lineRule="auto"/>
    </w:pPr>
    <w:rPr>
      <w:rFonts w:asciiTheme="majorHAnsi" w:hAnsiTheme="majorHAnsi" w:cs="Times New Roman (Headings CS)"/>
      <w:b w:val="0"/>
      <w:bCs/>
      <w:caps/>
      <w:noProof/>
      <w:color w:val="171717" w:themeColor="background2" w:themeShade="1A"/>
      <w:spacing w:val="2"/>
      <w:kern w:val="0"/>
      <w:sz w:val="30"/>
      <w:szCs w:val="30"/>
      <w:lang w:eastAsia="en-US"/>
      <w14:ligatures w14:val="none"/>
    </w:rPr>
  </w:style>
  <w:style w:type="paragraph" w:styleId="BalloonText">
    <w:name w:val="Balloon Text"/>
    <w:basedOn w:val="Normal"/>
    <w:link w:val="BalloonTextChar"/>
    <w:uiPriority w:val="99"/>
    <w:semiHidden/>
    <w:unhideWhenUsed/>
    <w:rsid w:val="00283853"/>
    <w:pPr>
      <w:spacing w:after="0" w:line="240" w:lineRule="auto"/>
    </w:pPr>
    <w:rPr>
      <w:rFonts w:ascii="Segoe UI" w:eastAsiaTheme="minorHAnsi" w:hAnsi="Segoe UI" w:cs="Segoe UI"/>
      <w:kern w:val="0"/>
      <w:sz w:val="18"/>
      <w:szCs w:val="18"/>
      <w:lang w:eastAsia="en-US"/>
      <w14:ligatures w14:val="none"/>
    </w:rPr>
  </w:style>
  <w:style w:type="character" w:customStyle="1" w:styleId="BalloonTextChar">
    <w:name w:val="Balloon Text Char"/>
    <w:basedOn w:val="DefaultParagraphFont"/>
    <w:link w:val="BalloonText"/>
    <w:uiPriority w:val="99"/>
    <w:semiHidden/>
    <w:rsid w:val="00283853"/>
    <w:rPr>
      <w:rFonts w:ascii="Segoe UI" w:eastAsiaTheme="minorHAnsi"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154">
      <w:bodyDiv w:val="1"/>
      <w:marLeft w:val="0"/>
      <w:marRight w:val="0"/>
      <w:marTop w:val="0"/>
      <w:marBottom w:val="0"/>
      <w:divBdr>
        <w:top w:val="none" w:sz="0" w:space="0" w:color="auto"/>
        <w:left w:val="none" w:sz="0" w:space="0" w:color="auto"/>
        <w:bottom w:val="none" w:sz="0" w:space="0" w:color="auto"/>
        <w:right w:val="none" w:sz="0" w:space="0" w:color="auto"/>
      </w:divBdr>
    </w:div>
    <w:div w:id="219095749">
      <w:bodyDiv w:val="1"/>
      <w:marLeft w:val="0"/>
      <w:marRight w:val="0"/>
      <w:marTop w:val="0"/>
      <w:marBottom w:val="0"/>
      <w:divBdr>
        <w:top w:val="none" w:sz="0" w:space="0" w:color="auto"/>
        <w:left w:val="none" w:sz="0" w:space="0" w:color="auto"/>
        <w:bottom w:val="none" w:sz="0" w:space="0" w:color="auto"/>
        <w:right w:val="none" w:sz="0" w:space="0" w:color="auto"/>
      </w:divBdr>
      <w:divsChild>
        <w:div w:id="1484084677">
          <w:marLeft w:val="0"/>
          <w:marRight w:val="0"/>
          <w:marTop w:val="0"/>
          <w:marBottom w:val="0"/>
          <w:divBdr>
            <w:top w:val="none" w:sz="0" w:space="0" w:color="auto"/>
            <w:left w:val="none" w:sz="0" w:space="0" w:color="auto"/>
            <w:bottom w:val="none" w:sz="0" w:space="0" w:color="auto"/>
            <w:right w:val="none" w:sz="0" w:space="0" w:color="auto"/>
          </w:divBdr>
        </w:div>
        <w:div w:id="2047679488">
          <w:marLeft w:val="0"/>
          <w:marRight w:val="0"/>
          <w:marTop w:val="0"/>
          <w:marBottom w:val="0"/>
          <w:divBdr>
            <w:top w:val="none" w:sz="0" w:space="0" w:color="auto"/>
            <w:left w:val="none" w:sz="0" w:space="0" w:color="auto"/>
            <w:bottom w:val="none" w:sz="0" w:space="0" w:color="auto"/>
            <w:right w:val="none" w:sz="0" w:space="0" w:color="auto"/>
          </w:divBdr>
        </w:div>
        <w:div w:id="809831671">
          <w:marLeft w:val="0"/>
          <w:marRight w:val="0"/>
          <w:marTop w:val="0"/>
          <w:marBottom w:val="0"/>
          <w:divBdr>
            <w:top w:val="none" w:sz="0" w:space="0" w:color="auto"/>
            <w:left w:val="none" w:sz="0" w:space="0" w:color="auto"/>
            <w:bottom w:val="none" w:sz="0" w:space="0" w:color="auto"/>
            <w:right w:val="none" w:sz="0" w:space="0" w:color="auto"/>
          </w:divBdr>
        </w:div>
        <w:div w:id="1860271061">
          <w:marLeft w:val="0"/>
          <w:marRight w:val="0"/>
          <w:marTop w:val="0"/>
          <w:marBottom w:val="0"/>
          <w:divBdr>
            <w:top w:val="none" w:sz="0" w:space="0" w:color="auto"/>
            <w:left w:val="none" w:sz="0" w:space="0" w:color="auto"/>
            <w:bottom w:val="none" w:sz="0" w:space="0" w:color="auto"/>
            <w:right w:val="none" w:sz="0" w:space="0" w:color="auto"/>
          </w:divBdr>
        </w:div>
        <w:div w:id="1008409936">
          <w:marLeft w:val="0"/>
          <w:marRight w:val="0"/>
          <w:marTop w:val="0"/>
          <w:marBottom w:val="0"/>
          <w:divBdr>
            <w:top w:val="none" w:sz="0" w:space="0" w:color="auto"/>
            <w:left w:val="none" w:sz="0" w:space="0" w:color="auto"/>
            <w:bottom w:val="none" w:sz="0" w:space="0" w:color="auto"/>
            <w:right w:val="none" w:sz="0" w:space="0" w:color="auto"/>
          </w:divBdr>
        </w:div>
      </w:divsChild>
    </w:div>
    <w:div w:id="247930307">
      <w:bodyDiv w:val="1"/>
      <w:marLeft w:val="0"/>
      <w:marRight w:val="0"/>
      <w:marTop w:val="0"/>
      <w:marBottom w:val="0"/>
      <w:divBdr>
        <w:top w:val="none" w:sz="0" w:space="0" w:color="auto"/>
        <w:left w:val="none" w:sz="0" w:space="0" w:color="auto"/>
        <w:bottom w:val="none" w:sz="0" w:space="0" w:color="auto"/>
        <w:right w:val="none" w:sz="0" w:space="0" w:color="auto"/>
      </w:divBdr>
    </w:div>
    <w:div w:id="295989146">
      <w:bodyDiv w:val="1"/>
      <w:marLeft w:val="0"/>
      <w:marRight w:val="0"/>
      <w:marTop w:val="0"/>
      <w:marBottom w:val="0"/>
      <w:divBdr>
        <w:top w:val="none" w:sz="0" w:space="0" w:color="auto"/>
        <w:left w:val="none" w:sz="0" w:space="0" w:color="auto"/>
        <w:bottom w:val="none" w:sz="0" w:space="0" w:color="auto"/>
        <w:right w:val="none" w:sz="0" w:space="0" w:color="auto"/>
      </w:divBdr>
      <w:divsChild>
        <w:div w:id="1017654391">
          <w:marLeft w:val="0"/>
          <w:marRight w:val="0"/>
          <w:marTop w:val="0"/>
          <w:marBottom w:val="0"/>
          <w:divBdr>
            <w:top w:val="none" w:sz="0" w:space="0" w:color="auto"/>
            <w:left w:val="none" w:sz="0" w:space="0" w:color="auto"/>
            <w:bottom w:val="none" w:sz="0" w:space="0" w:color="auto"/>
            <w:right w:val="none" w:sz="0" w:space="0" w:color="auto"/>
          </w:divBdr>
        </w:div>
        <w:div w:id="1464736385">
          <w:marLeft w:val="0"/>
          <w:marRight w:val="0"/>
          <w:marTop w:val="0"/>
          <w:marBottom w:val="0"/>
          <w:divBdr>
            <w:top w:val="none" w:sz="0" w:space="0" w:color="auto"/>
            <w:left w:val="none" w:sz="0" w:space="0" w:color="auto"/>
            <w:bottom w:val="none" w:sz="0" w:space="0" w:color="auto"/>
            <w:right w:val="none" w:sz="0" w:space="0" w:color="auto"/>
          </w:divBdr>
        </w:div>
        <w:div w:id="1634872557">
          <w:marLeft w:val="0"/>
          <w:marRight w:val="0"/>
          <w:marTop w:val="0"/>
          <w:marBottom w:val="0"/>
          <w:divBdr>
            <w:top w:val="none" w:sz="0" w:space="0" w:color="auto"/>
            <w:left w:val="none" w:sz="0" w:space="0" w:color="auto"/>
            <w:bottom w:val="none" w:sz="0" w:space="0" w:color="auto"/>
            <w:right w:val="none" w:sz="0" w:space="0" w:color="auto"/>
          </w:divBdr>
        </w:div>
      </w:divsChild>
    </w:div>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439644398">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892421794">
      <w:bodyDiv w:val="1"/>
      <w:marLeft w:val="0"/>
      <w:marRight w:val="0"/>
      <w:marTop w:val="0"/>
      <w:marBottom w:val="0"/>
      <w:divBdr>
        <w:top w:val="none" w:sz="0" w:space="0" w:color="auto"/>
        <w:left w:val="none" w:sz="0" w:space="0" w:color="auto"/>
        <w:bottom w:val="none" w:sz="0" w:space="0" w:color="auto"/>
        <w:right w:val="none" w:sz="0" w:space="0" w:color="auto"/>
      </w:divBdr>
      <w:divsChild>
        <w:div w:id="1484077011">
          <w:marLeft w:val="0"/>
          <w:marRight w:val="0"/>
          <w:marTop w:val="0"/>
          <w:marBottom w:val="0"/>
          <w:divBdr>
            <w:top w:val="none" w:sz="0" w:space="0" w:color="auto"/>
            <w:left w:val="none" w:sz="0" w:space="0" w:color="auto"/>
            <w:bottom w:val="none" w:sz="0" w:space="0" w:color="auto"/>
            <w:right w:val="none" w:sz="0" w:space="0" w:color="auto"/>
          </w:divBdr>
        </w:div>
        <w:div w:id="703486036">
          <w:marLeft w:val="0"/>
          <w:marRight w:val="0"/>
          <w:marTop w:val="0"/>
          <w:marBottom w:val="0"/>
          <w:divBdr>
            <w:top w:val="none" w:sz="0" w:space="0" w:color="auto"/>
            <w:left w:val="none" w:sz="0" w:space="0" w:color="auto"/>
            <w:bottom w:val="none" w:sz="0" w:space="0" w:color="auto"/>
            <w:right w:val="none" w:sz="0" w:space="0" w:color="auto"/>
          </w:divBdr>
        </w:div>
        <w:div w:id="759526953">
          <w:marLeft w:val="0"/>
          <w:marRight w:val="0"/>
          <w:marTop w:val="0"/>
          <w:marBottom w:val="0"/>
          <w:divBdr>
            <w:top w:val="none" w:sz="0" w:space="0" w:color="auto"/>
            <w:left w:val="none" w:sz="0" w:space="0" w:color="auto"/>
            <w:bottom w:val="none" w:sz="0" w:space="0" w:color="auto"/>
            <w:right w:val="none" w:sz="0" w:space="0" w:color="auto"/>
          </w:divBdr>
        </w:div>
        <w:div w:id="780878404">
          <w:marLeft w:val="0"/>
          <w:marRight w:val="0"/>
          <w:marTop w:val="0"/>
          <w:marBottom w:val="0"/>
          <w:divBdr>
            <w:top w:val="none" w:sz="0" w:space="0" w:color="auto"/>
            <w:left w:val="none" w:sz="0" w:space="0" w:color="auto"/>
            <w:bottom w:val="none" w:sz="0" w:space="0" w:color="auto"/>
            <w:right w:val="none" w:sz="0" w:space="0" w:color="auto"/>
          </w:divBdr>
        </w:div>
        <w:div w:id="1374228818">
          <w:marLeft w:val="0"/>
          <w:marRight w:val="0"/>
          <w:marTop w:val="0"/>
          <w:marBottom w:val="0"/>
          <w:divBdr>
            <w:top w:val="none" w:sz="0" w:space="0" w:color="auto"/>
            <w:left w:val="none" w:sz="0" w:space="0" w:color="auto"/>
            <w:bottom w:val="none" w:sz="0" w:space="0" w:color="auto"/>
            <w:right w:val="none" w:sz="0" w:space="0" w:color="auto"/>
          </w:divBdr>
        </w:div>
        <w:div w:id="178735314">
          <w:marLeft w:val="0"/>
          <w:marRight w:val="0"/>
          <w:marTop w:val="0"/>
          <w:marBottom w:val="0"/>
          <w:divBdr>
            <w:top w:val="none" w:sz="0" w:space="0" w:color="auto"/>
            <w:left w:val="none" w:sz="0" w:space="0" w:color="auto"/>
            <w:bottom w:val="none" w:sz="0" w:space="0" w:color="auto"/>
            <w:right w:val="none" w:sz="0" w:space="0" w:color="auto"/>
          </w:divBdr>
        </w:div>
      </w:divsChild>
    </w:div>
    <w:div w:id="929199488">
      <w:bodyDiv w:val="1"/>
      <w:marLeft w:val="0"/>
      <w:marRight w:val="0"/>
      <w:marTop w:val="0"/>
      <w:marBottom w:val="0"/>
      <w:divBdr>
        <w:top w:val="none" w:sz="0" w:space="0" w:color="auto"/>
        <w:left w:val="none" w:sz="0" w:space="0" w:color="auto"/>
        <w:bottom w:val="none" w:sz="0" w:space="0" w:color="auto"/>
        <w:right w:val="none" w:sz="0" w:space="0" w:color="auto"/>
      </w:divBdr>
    </w:div>
    <w:div w:id="1005978487">
      <w:bodyDiv w:val="1"/>
      <w:marLeft w:val="0"/>
      <w:marRight w:val="0"/>
      <w:marTop w:val="0"/>
      <w:marBottom w:val="0"/>
      <w:divBdr>
        <w:top w:val="none" w:sz="0" w:space="0" w:color="auto"/>
        <w:left w:val="none" w:sz="0" w:space="0" w:color="auto"/>
        <w:bottom w:val="none" w:sz="0" w:space="0" w:color="auto"/>
        <w:right w:val="none" w:sz="0" w:space="0" w:color="auto"/>
      </w:divBdr>
      <w:divsChild>
        <w:div w:id="883827226">
          <w:marLeft w:val="0"/>
          <w:marRight w:val="0"/>
          <w:marTop w:val="0"/>
          <w:marBottom w:val="0"/>
          <w:divBdr>
            <w:top w:val="none" w:sz="0" w:space="0" w:color="auto"/>
            <w:left w:val="none" w:sz="0" w:space="0" w:color="auto"/>
            <w:bottom w:val="none" w:sz="0" w:space="0" w:color="auto"/>
            <w:right w:val="none" w:sz="0" w:space="0" w:color="auto"/>
          </w:divBdr>
        </w:div>
        <w:div w:id="1418020296">
          <w:marLeft w:val="0"/>
          <w:marRight w:val="0"/>
          <w:marTop w:val="0"/>
          <w:marBottom w:val="0"/>
          <w:divBdr>
            <w:top w:val="none" w:sz="0" w:space="0" w:color="auto"/>
            <w:left w:val="none" w:sz="0" w:space="0" w:color="auto"/>
            <w:bottom w:val="none" w:sz="0" w:space="0" w:color="auto"/>
            <w:right w:val="none" w:sz="0" w:space="0" w:color="auto"/>
          </w:divBdr>
        </w:div>
        <w:div w:id="598147680">
          <w:marLeft w:val="0"/>
          <w:marRight w:val="0"/>
          <w:marTop w:val="0"/>
          <w:marBottom w:val="0"/>
          <w:divBdr>
            <w:top w:val="none" w:sz="0" w:space="0" w:color="auto"/>
            <w:left w:val="none" w:sz="0" w:space="0" w:color="auto"/>
            <w:bottom w:val="none" w:sz="0" w:space="0" w:color="auto"/>
            <w:right w:val="none" w:sz="0" w:space="0" w:color="auto"/>
          </w:divBdr>
        </w:div>
        <w:div w:id="701713922">
          <w:marLeft w:val="0"/>
          <w:marRight w:val="0"/>
          <w:marTop w:val="0"/>
          <w:marBottom w:val="0"/>
          <w:divBdr>
            <w:top w:val="none" w:sz="0" w:space="0" w:color="auto"/>
            <w:left w:val="none" w:sz="0" w:space="0" w:color="auto"/>
            <w:bottom w:val="none" w:sz="0" w:space="0" w:color="auto"/>
            <w:right w:val="none" w:sz="0" w:space="0" w:color="auto"/>
          </w:divBdr>
        </w:div>
      </w:divsChild>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300721877">
      <w:bodyDiv w:val="1"/>
      <w:marLeft w:val="0"/>
      <w:marRight w:val="0"/>
      <w:marTop w:val="0"/>
      <w:marBottom w:val="0"/>
      <w:divBdr>
        <w:top w:val="none" w:sz="0" w:space="0" w:color="auto"/>
        <w:left w:val="none" w:sz="0" w:space="0" w:color="auto"/>
        <w:bottom w:val="none" w:sz="0" w:space="0" w:color="auto"/>
        <w:right w:val="none" w:sz="0" w:space="0" w:color="auto"/>
      </w:divBdr>
      <w:divsChild>
        <w:div w:id="522089366">
          <w:marLeft w:val="0"/>
          <w:marRight w:val="0"/>
          <w:marTop w:val="0"/>
          <w:marBottom w:val="0"/>
          <w:divBdr>
            <w:top w:val="none" w:sz="0" w:space="0" w:color="auto"/>
            <w:left w:val="none" w:sz="0" w:space="0" w:color="auto"/>
            <w:bottom w:val="none" w:sz="0" w:space="0" w:color="auto"/>
            <w:right w:val="none" w:sz="0" w:space="0" w:color="auto"/>
          </w:divBdr>
        </w:div>
        <w:div w:id="2040933185">
          <w:marLeft w:val="0"/>
          <w:marRight w:val="0"/>
          <w:marTop w:val="0"/>
          <w:marBottom w:val="0"/>
          <w:divBdr>
            <w:top w:val="none" w:sz="0" w:space="0" w:color="auto"/>
            <w:left w:val="none" w:sz="0" w:space="0" w:color="auto"/>
            <w:bottom w:val="none" w:sz="0" w:space="0" w:color="auto"/>
            <w:right w:val="none" w:sz="0" w:space="0" w:color="auto"/>
          </w:divBdr>
        </w:div>
        <w:div w:id="2053967037">
          <w:marLeft w:val="0"/>
          <w:marRight w:val="0"/>
          <w:marTop w:val="0"/>
          <w:marBottom w:val="0"/>
          <w:divBdr>
            <w:top w:val="none" w:sz="0" w:space="0" w:color="auto"/>
            <w:left w:val="none" w:sz="0" w:space="0" w:color="auto"/>
            <w:bottom w:val="none" w:sz="0" w:space="0" w:color="auto"/>
            <w:right w:val="none" w:sz="0" w:space="0" w:color="auto"/>
          </w:divBdr>
        </w:div>
        <w:div w:id="915433004">
          <w:marLeft w:val="0"/>
          <w:marRight w:val="0"/>
          <w:marTop w:val="0"/>
          <w:marBottom w:val="0"/>
          <w:divBdr>
            <w:top w:val="none" w:sz="0" w:space="0" w:color="auto"/>
            <w:left w:val="none" w:sz="0" w:space="0" w:color="auto"/>
            <w:bottom w:val="none" w:sz="0" w:space="0" w:color="auto"/>
            <w:right w:val="none" w:sz="0" w:space="0" w:color="auto"/>
          </w:divBdr>
        </w:div>
      </w:divsChild>
    </w:div>
    <w:div w:id="1348408343">
      <w:bodyDiv w:val="1"/>
      <w:marLeft w:val="0"/>
      <w:marRight w:val="0"/>
      <w:marTop w:val="0"/>
      <w:marBottom w:val="0"/>
      <w:divBdr>
        <w:top w:val="none" w:sz="0" w:space="0" w:color="auto"/>
        <w:left w:val="none" w:sz="0" w:space="0" w:color="auto"/>
        <w:bottom w:val="none" w:sz="0" w:space="0" w:color="auto"/>
        <w:right w:val="none" w:sz="0" w:space="0" w:color="auto"/>
      </w:divBdr>
      <w:divsChild>
        <w:div w:id="1257053442">
          <w:marLeft w:val="0"/>
          <w:marRight w:val="0"/>
          <w:marTop w:val="0"/>
          <w:marBottom w:val="0"/>
          <w:divBdr>
            <w:top w:val="none" w:sz="0" w:space="0" w:color="auto"/>
            <w:left w:val="none" w:sz="0" w:space="0" w:color="auto"/>
            <w:bottom w:val="none" w:sz="0" w:space="0" w:color="auto"/>
            <w:right w:val="none" w:sz="0" w:space="0" w:color="auto"/>
          </w:divBdr>
        </w:div>
        <w:div w:id="1396585376">
          <w:marLeft w:val="0"/>
          <w:marRight w:val="0"/>
          <w:marTop w:val="0"/>
          <w:marBottom w:val="0"/>
          <w:divBdr>
            <w:top w:val="none" w:sz="0" w:space="0" w:color="auto"/>
            <w:left w:val="none" w:sz="0" w:space="0" w:color="auto"/>
            <w:bottom w:val="none" w:sz="0" w:space="0" w:color="auto"/>
            <w:right w:val="none" w:sz="0" w:space="0" w:color="auto"/>
          </w:divBdr>
        </w:div>
        <w:div w:id="541282326">
          <w:marLeft w:val="0"/>
          <w:marRight w:val="0"/>
          <w:marTop w:val="0"/>
          <w:marBottom w:val="0"/>
          <w:divBdr>
            <w:top w:val="none" w:sz="0" w:space="0" w:color="auto"/>
            <w:left w:val="none" w:sz="0" w:space="0" w:color="auto"/>
            <w:bottom w:val="none" w:sz="0" w:space="0" w:color="auto"/>
            <w:right w:val="none" w:sz="0" w:space="0" w:color="auto"/>
          </w:divBdr>
        </w:div>
        <w:div w:id="165438980">
          <w:marLeft w:val="0"/>
          <w:marRight w:val="0"/>
          <w:marTop w:val="0"/>
          <w:marBottom w:val="0"/>
          <w:divBdr>
            <w:top w:val="none" w:sz="0" w:space="0" w:color="auto"/>
            <w:left w:val="none" w:sz="0" w:space="0" w:color="auto"/>
            <w:bottom w:val="none" w:sz="0" w:space="0" w:color="auto"/>
            <w:right w:val="none" w:sz="0" w:space="0" w:color="auto"/>
          </w:divBdr>
        </w:div>
      </w:divsChild>
    </w:div>
    <w:div w:id="1373531213">
      <w:bodyDiv w:val="1"/>
      <w:marLeft w:val="0"/>
      <w:marRight w:val="0"/>
      <w:marTop w:val="0"/>
      <w:marBottom w:val="0"/>
      <w:divBdr>
        <w:top w:val="none" w:sz="0" w:space="0" w:color="auto"/>
        <w:left w:val="none" w:sz="0" w:space="0" w:color="auto"/>
        <w:bottom w:val="none" w:sz="0" w:space="0" w:color="auto"/>
        <w:right w:val="none" w:sz="0" w:space="0" w:color="auto"/>
      </w:divBdr>
      <w:divsChild>
        <w:div w:id="986014168">
          <w:marLeft w:val="0"/>
          <w:marRight w:val="0"/>
          <w:marTop w:val="0"/>
          <w:marBottom w:val="0"/>
          <w:divBdr>
            <w:top w:val="none" w:sz="0" w:space="0" w:color="auto"/>
            <w:left w:val="none" w:sz="0" w:space="0" w:color="auto"/>
            <w:bottom w:val="none" w:sz="0" w:space="0" w:color="auto"/>
            <w:right w:val="none" w:sz="0" w:space="0" w:color="auto"/>
          </w:divBdr>
        </w:div>
        <w:div w:id="1355887242">
          <w:marLeft w:val="0"/>
          <w:marRight w:val="0"/>
          <w:marTop w:val="0"/>
          <w:marBottom w:val="0"/>
          <w:divBdr>
            <w:top w:val="none" w:sz="0" w:space="0" w:color="auto"/>
            <w:left w:val="none" w:sz="0" w:space="0" w:color="auto"/>
            <w:bottom w:val="none" w:sz="0" w:space="0" w:color="auto"/>
            <w:right w:val="none" w:sz="0" w:space="0" w:color="auto"/>
          </w:divBdr>
        </w:div>
        <w:div w:id="1724909392">
          <w:marLeft w:val="0"/>
          <w:marRight w:val="0"/>
          <w:marTop w:val="0"/>
          <w:marBottom w:val="0"/>
          <w:divBdr>
            <w:top w:val="none" w:sz="0" w:space="0" w:color="auto"/>
            <w:left w:val="none" w:sz="0" w:space="0" w:color="auto"/>
            <w:bottom w:val="none" w:sz="0" w:space="0" w:color="auto"/>
            <w:right w:val="none" w:sz="0" w:space="0" w:color="auto"/>
          </w:divBdr>
        </w:div>
        <w:div w:id="64030454">
          <w:marLeft w:val="0"/>
          <w:marRight w:val="0"/>
          <w:marTop w:val="0"/>
          <w:marBottom w:val="0"/>
          <w:divBdr>
            <w:top w:val="none" w:sz="0" w:space="0" w:color="auto"/>
            <w:left w:val="none" w:sz="0" w:space="0" w:color="auto"/>
            <w:bottom w:val="none" w:sz="0" w:space="0" w:color="auto"/>
            <w:right w:val="none" w:sz="0" w:space="0" w:color="auto"/>
          </w:divBdr>
        </w:div>
        <w:div w:id="340855991">
          <w:marLeft w:val="0"/>
          <w:marRight w:val="0"/>
          <w:marTop w:val="0"/>
          <w:marBottom w:val="0"/>
          <w:divBdr>
            <w:top w:val="none" w:sz="0" w:space="0" w:color="auto"/>
            <w:left w:val="none" w:sz="0" w:space="0" w:color="auto"/>
            <w:bottom w:val="none" w:sz="0" w:space="0" w:color="auto"/>
            <w:right w:val="none" w:sz="0" w:space="0" w:color="auto"/>
          </w:divBdr>
        </w:div>
      </w:divsChild>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 w:id="1612207855">
      <w:bodyDiv w:val="1"/>
      <w:marLeft w:val="0"/>
      <w:marRight w:val="0"/>
      <w:marTop w:val="0"/>
      <w:marBottom w:val="0"/>
      <w:divBdr>
        <w:top w:val="none" w:sz="0" w:space="0" w:color="auto"/>
        <w:left w:val="none" w:sz="0" w:space="0" w:color="auto"/>
        <w:bottom w:val="none" w:sz="0" w:space="0" w:color="auto"/>
        <w:right w:val="none" w:sz="0" w:space="0" w:color="auto"/>
      </w:divBdr>
      <w:divsChild>
        <w:div w:id="1097602866">
          <w:marLeft w:val="0"/>
          <w:marRight w:val="0"/>
          <w:marTop w:val="0"/>
          <w:marBottom w:val="0"/>
          <w:divBdr>
            <w:top w:val="none" w:sz="0" w:space="0" w:color="auto"/>
            <w:left w:val="none" w:sz="0" w:space="0" w:color="auto"/>
            <w:bottom w:val="none" w:sz="0" w:space="0" w:color="auto"/>
            <w:right w:val="none" w:sz="0" w:space="0" w:color="auto"/>
          </w:divBdr>
        </w:div>
        <w:div w:id="1790393511">
          <w:marLeft w:val="0"/>
          <w:marRight w:val="0"/>
          <w:marTop w:val="0"/>
          <w:marBottom w:val="0"/>
          <w:divBdr>
            <w:top w:val="none" w:sz="0" w:space="0" w:color="auto"/>
            <w:left w:val="none" w:sz="0" w:space="0" w:color="auto"/>
            <w:bottom w:val="none" w:sz="0" w:space="0" w:color="auto"/>
            <w:right w:val="none" w:sz="0" w:space="0" w:color="auto"/>
          </w:divBdr>
        </w:div>
        <w:div w:id="1637029489">
          <w:marLeft w:val="0"/>
          <w:marRight w:val="0"/>
          <w:marTop w:val="0"/>
          <w:marBottom w:val="0"/>
          <w:divBdr>
            <w:top w:val="none" w:sz="0" w:space="0" w:color="auto"/>
            <w:left w:val="none" w:sz="0" w:space="0" w:color="auto"/>
            <w:bottom w:val="none" w:sz="0" w:space="0" w:color="auto"/>
            <w:right w:val="none" w:sz="0" w:space="0" w:color="auto"/>
          </w:divBdr>
        </w:div>
        <w:div w:id="2127845545">
          <w:marLeft w:val="0"/>
          <w:marRight w:val="0"/>
          <w:marTop w:val="0"/>
          <w:marBottom w:val="0"/>
          <w:divBdr>
            <w:top w:val="none" w:sz="0" w:space="0" w:color="auto"/>
            <w:left w:val="none" w:sz="0" w:space="0" w:color="auto"/>
            <w:bottom w:val="none" w:sz="0" w:space="0" w:color="auto"/>
            <w:right w:val="none" w:sz="0" w:space="0" w:color="auto"/>
          </w:divBdr>
        </w:div>
        <w:div w:id="1782722564">
          <w:marLeft w:val="0"/>
          <w:marRight w:val="0"/>
          <w:marTop w:val="0"/>
          <w:marBottom w:val="0"/>
          <w:divBdr>
            <w:top w:val="none" w:sz="0" w:space="0" w:color="auto"/>
            <w:left w:val="none" w:sz="0" w:space="0" w:color="auto"/>
            <w:bottom w:val="none" w:sz="0" w:space="0" w:color="auto"/>
            <w:right w:val="none" w:sz="0" w:space="0" w:color="auto"/>
          </w:divBdr>
        </w:div>
        <w:div w:id="565721322">
          <w:marLeft w:val="0"/>
          <w:marRight w:val="0"/>
          <w:marTop w:val="0"/>
          <w:marBottom w:val="0"/>
          <w:divBdr>
            <w:top w:val="none" w:sz="0" w:space="0" w:color="auto"/>
            <w:left w:val="none" w:sz="0" w:space="0" w:color="auto"/>
            <w:bottom w:val="none" w:sz="0" w:space="0" w:color="auto"/>
            <w:right w:val="none" w:sz="0" w:space="0" w:color="auto"/>
          </w:divBdr>
        </w:div>
        <w:div w:id="304090559">
          <w:marLeft w:val="0"/>
          <w:marRight w:val="0"/>
          <w:marTop w:val="0"/>
          <w:marBottom w:val="0"/>
          <w:divBdr>
            <w:top w:val="none" w:sz="0" w:space="0" w:color="auto"/>
            <w:left w:val="none" w:sz="0" w:space="0" w:color="auto"/>
            <w:bottom w:val="none" w:sz="0" w:space="0" w:color="auto"/>
            <w:right w:val="none" w:sz="0" w:space="0" w:color="auto"/>
          </w:divBdr>
        </w:div>
      </w:divsChild>
    </w:div>
    <w:div w:id="1780760816">
      <w:bodyDiv w:val="1"/>
      <w:marLeft w:val="0"/>
      <w:marRight w:val="0"/>
      <w:marTop w:val="0"/>
      <w:marBottom w:val="0"/>
      <w:divBdr>
        <w:top w:val="none" w:sz="0" w:space="0" w:color="auto"/>
        <w:left w:val="none" w:sz="0" w:space="0" w:color="auto"/>
        <w:bottom w:val="none" w:sz="0" w:space="0" w:color="auto"/>
        <w:right w:val="none" w:sz="0" w:space="0" w:color="auto"/>
      </w:divBdr>
      <w:divsChild>
        <w:div w:id="897400510">
          <w:marLeft w:val="0"/>
          <w:marRight w:val="0"/>
          <w:marTop w:val="0"/>
          <w:marBottom w:val="0"/>
          <w:divBdr>
            <w:top w:val="none" w:sz="0" w:space="0" w:color="auto"/>
            <w:left w:val="none" w:sz="0" w:space="0" w:color="auto"/>
            <w:bottom w:val="none" w:sz="0" w:space="0" w:color="auto"/>
            <w:right w:val="none" w:sz="0" w:space="0" w:color="auto"/>
          </w:divBdr>
        </w:div>
        <w:div w:id="540174423">
          <w:marLeft w:val="0"/>
          <w:marRight w:val="0"/>
          <w:marTop w:val="0"/>
          <w:marBottom w:val="0"/>
          <w:divBdr>
            <w:top w:val="none" w:sz="0" w:space="0" w:color="auto"/>
            <w:left w:val="none" w:sz="0" w:space="0" w:color="auto"/>
            <w:bottom w:val="none" w:sz="0" w:space="0" w:color="auto"/>
            <w:right w:val="none" w:sz="0" w:space="0" w:color="auto"/>
          </w:divBdr>
        </w:div>
        <w:div w:id="1811943426">
          <w:marLeft w:val="0"/>
          <w:marRight w:val="0"/>
          <w:marTop w:val="0"/>
          <w:marBottom w:val="0"/>
          <w:divBdr>
            <w:top w:val="none" w:sz="0" w:space="0" w:color="auto"/>
            <w:left w:val="none" w:sz="0" w:space="0" w:color="auto"/>
            <w:bottom w:val="none" w:sz="0" w:space="0" w:color="auto"/>
            <w:right w:val="none" w:sz="0" w:space="0" w:color="auto"/>
          </w:divBdr>
        </w:div>
        <w:div w:id="866603371">
          <w:marLeft w:val="0"/>
          <w:marRight w:val="0"/>
          <w:marTop w:val="0"/>
          <w:marBottom w:val="0"/>
          <w:divBdr>
            <w:top w:val="none" w:sz="0" w:space="0" w:color="auto"/>
            <w:left w:val="none" w:sz="0" w:space="0" w:color="auto"/>
            <w:bottom w:val="none" w:sz="0" w:space="0" w:color="auto"/>
            <w:right w:val="none" w:sz="0" w:space="0" w:color="auto"/>
          </w:divBdr>
        </w:div>
        <w:div w:id="240679987">
          <w:marLeft w:val="0"/>
          <w:marRight w:val="0"/>
          <w:marTop w:val="0"/>
          <w:marBottom w:val="0"/>
          <w:divBdr>
            <w:top w:val="none" w:sz="0" w:space="0" w:color="auto"/>
            <w:left w:val="none" w:sz="0" w:space="0" w:color="auto"/>
            <w:bottom w:val="none" w:sz="0" w:space="0" w:color="auto"/>
            <w:right w:val="none" w:sz="0" w:space="0" w:color="auto"/>
          </w:divBdr>
        </w:div>
      </w:divsChild>
    </w:div>
    <w:div w:id="1846936042">
      <w:bodyDiv w:val="1"/>
      <w:marLeft w:val="0"/>
      <w:marRight w:val="0"/>
      <w:marTop w:val="0"/>
      <w:marBottom w:val="0"/>
      <w:divBdr>
        <w:top w:val="none" w:sz="0" w:space="0" w:color="auto"/>
        <w:left w:val="none" w:sz="0" w:space="0" w:color="auto"/>
        <w:bottom w:val="none" w:sz="0" w:space="0" w:color="auto"/>
        <w:right w:val="none" w:sz="0" w:space="0" w:color="auto"/>
      </w:divBdr>
      <w:divsChild>
        <w:div w:id="478545133">
          <w:marLeft w:val="0"/>
          <w:marRight w:val="0"/>
          <w:marTop w:val="0"/>
          <w:marBottom w:val="0"/>
          <w:divBdr>
            <w:top w:val="none" w:sz="0" w:space="0" w:color="auto"/>
            <w:left w:val="none" w:sz="0" w:space="0" w:color="auto"/>
            <w:bottom w:val="none" w:sz="0" w:space="0" w:color="auto"/>
            <w:right w:val="none" w:sz="0" w:space="0" w:color="auto"/>
          </w:divBdr>
        </w:div>
        <w:div w:id="1933195176">
          <w:marLeft w:val="0"/>
          <w:marRight w:val="0"/>
          <w:marTop w:val="0"/>
          <w:marBottom w:val="0"/>
          <w:divBdr>
            <w:top w:val="none" w:sz="0" w:space="0" w:color="auto"/>
            <w:left w:val="none" w:sz="0" w:space="0" w:color="auto"/>
            <w:bottom w:val="none" w:sz="0" w:space="0" w:color="auto"/>
            <w:right w:val="none" w:sz="0" w:space="0" w:color="auto"/>
          </w:divBdr>
        </w:div>
        <w:div w:id="918099488">
          <w:marLeft w:val="0"/>
          <w:marRight w:val="0"/>
          <w:marTop w:val="0"/>
          <w:marBottom w:val="0"/>
          <w:divBdr>
            <w:top w:val="none" w:sz="0" w:space="0" w:color="auto"/>
            <w:left w:val="none" w:sz="0" w:space="0" w:color="auto"/>
            <w:bottom w:val="none" w:sz="0" w:space="0" w:color="auto"/>
            <w:right w:val="none" w:sz="0" w:space="0" w:color="auto"/>
          </w:divBdr>
        </w:div>
        <w:div w:id="1398361901">
          <w:marLeft w:val="0"/>
          <w:marRight w:val="0"/>
          <w:marTop w:val="0"/>
          <w:marBottom w:val="0"/>
          <w:divBdr>
            <w:top w:val="none" w:sz="0" w:space="0" w:color="auto"/>
            <w:left w:val="none" w:sz="0" w:space="0" w:color="auto"/>
            <w:bottom w:val="none" w:sz="0" w:space="0" w:color="auto"/>
            <w:right w:val="none" w:sz="0" w:space="0" w:color="auto"/>
          </w:divBdr>
        </w:div>
        <w:div w:id="151987048">
          <w:marLeft w:val="0"/>
          <w:marRight w:val="0"/>
          <w:marTop w:val="0"/>
          <w:marBottom w:val="0"/>
          <w:divBdr>
            <w:top w:val="none" w:sz="0" w:space="0" w:color="auto"/>
            <w:left w:val="none" w:sz="0" w:space="0" w:color="auto"/>
            <w:bottom w:val="none" w:sz="0" w:space="0" w:color="auto"/>
            <w:right w:val="none" w:sz="0" w:space="0" w:color="auto"/>
          </w:divBdr>
        </w:div>
      </w:divsChild>
    </w:div>
    <w:div w:id="2060133222">
      <w:bodyDiv w:val="1"/>
      <w:marLeft w:val="0"/>
      <w:marRight w:val="0"/>
      <w:marTop w:val="0"/>
      <w:marBottom w:val="0"/>
      <w:divBdr>
        <w:top w:val="none" w:sz="0" w:space="0" w:color="auto"/>
        <w:left w:val="none" w:sz="0" w:space="0" w:color="auto"/>
        <w:bottom w:val="none" w:sz="0" w:space="0" w:color="auto"/>
        <w:right w:val="none" w:sz="0" w:space="0" w:color="auto"/>
      </w:divBdr>
      <w:divsChild>
        <w:div w:id="65807109">
          <w:marLeft w:val="0"/>
          <w:marRight w:val="0"/>
          <w:marTop w:val="0"/>
          <w:marBottom w:val="0"/>
          <w:divBdr>
            <w:top w:val="none" w:sz="0" w:space="0" w:color="auto"/>
            <w:left w:val="none" w:sz="0" w:space="0" w:color="auto"/>
            <w:bottom w:val="none" w:sz="0" w:space="0" w:color="auto"/>
            <w:right w:val="none" w:sz="0" w:space="0" w:color="auto"/>
          </w:divBdr>
        </w:div>
        <w:div w:id="74712556">
          <w:marLeft w:val="0"/>
          <w:marRight w:val="0"/>
          <w:marTop w:val="0"/>
          <w:marBottom w:val="0"/>
          <w:divBdr>
            <w:top w:val="none" w:sz="0" w:space="0" w:color="auto"/>
            <w:left w:val="none" w:sz="0" w:space="0" w:color="auto"/>
            <w:bottom w:val="none" w:sz="0" w:space="0" w:color="auto"/>
            <w:right w:val="none" w:sz="0" w:space="0" w:color="auto"/>
          </w:divBdr>
        </w:div>
        <w:div w:id="1236696701">
          <w:marLeft w:val="0"/>
          <w:marRight w:val="0"/>
          <w:marTop w:val="0"/>
          <w:marBottom w:val="0"/>
          <w:divBdr>
            <w:top w:val="none" w:sz="0" w:space="0" w:color="auto"/>
            <w:left w:val="none" w:sz="0" w:space="0" w:color="auto"/>
            <w:bottom w:val="none" w:sz="0" w:space="0" w:color="auto"/>
            <w:right w:val="none" w:sz="0" w:space="0" w:color="auto"/>
          </w:divBdr>
        </w:div>
        <w:div w:id="67865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cas-ca.org/wp-content/uploads/2024/07/Cal-GETC_Standards_1v2_2024.pdf" TargetMode="External"/><Relationship Id="rId18" Type="http://schemas.openxmlformats.org/officeDocument/2006/relationships/hyperlink" Target="https://asccc.org/resolutions/removing-barriers-adoption-open-educational-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7" Type="http://schemas.openxmlformats.org/officeDocument/2006/relationships/endnotes" Target="endnotes.xml"/><Relationship Id="rId12" Type="http://schemas.openxmlformats.org/officeDocument/2006/relationships/hyperlink" Target="https://icas-ca.org/wp-content/uploads/2023/05/Cal-GETC_Standards_1v0_2023.pdf" TargetMode="External"/><Relationship Id="rId17" Type="http://schemas.openxmlformats.org/officeDocument/2006/relationships/hyperlink" Target="https://leginfo.legislature.ca.gov/faces/codes_displaySection.xhtml?lawCode=EDC&amp;sectionNum=667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pic.org/publication/english-as-a-second-language-in-californias-community-colleges/" TargetMode="External"/><Relationship Id="rId20" Type="http://schemas.openxmlformats.org/officeDocument/2006/relationships/hyperlink" Target="https://columbiacollege-ca.libguides.com/MLA9/websi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student-records/ge-approved-courses-category-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as-ca.org/wp-content/uploads/2023/05/Cal-GETC_Standards_1v0_2023.pdf" TargetMode="External"/><Relationship Id="rId23" Type="http://schemas.openxmlformats.org/officeDocument/2006/relationships/hyperlink" Target="https://www.wscuc.org/handbook2023/" TargetMode="External"/><Relationship Id="rId10" Type="http://schemas.openxmlformats.org/officeDocument/2006/relationships/hyperlink" Target="https://classes.berkeley.edu/content/2024-fall-nusctx-10-001-lec-001" TargetMode="External"/><Relationship Id="rId19" Type="http://schemas.openxmlformats.org/officeDocument/2006/relationships/hyperlink" Target="https://apastyle.apa.org/style-grammar-guidelines/references/examples/webpage-website-references" TargetMode="External"/><Relationship Id="rId4" Type="http://schemas.openxmlformats.org/officeDocument/2006/relationships/settings" Target="settings.xml"/><Relationship Id="rId9" Type="http://schemas.openxmlformats.org/officeDocument/2006/relationships/hyperlink" Target="https://www.asccc.org/sites/default/files/ASCCC.ResolutionsHandbook2021updated.pdf" TargetMode="External"/><Relationship Id="rId14" Type="http://schemas.openxmlformats.org/officeDocument/2006/relationships/hyperlink" Target="https://www.cambridgeinternational.org/programmes-and-qualifications/cambridge-advanced/cambridge-international-as-and-a-levels/qualification/" TargetMode="External"/><Relationship Id="rId22" Type="http://schemas.openxmlformats.org/officeDocument/2006/relationships/hyperlink" Target="https://www.cccco.edu/-/media/CCCCO-Website/docs/ab705/ess22400009ab1705implementation122322a11y.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law.cornell.edu/regulations/california/5-CCR-55046" TargetMode="External"/><Relationship Id="rId21" Type="http://schemas.openxmlformats.org/officeDocument/2006/relationships/hyperlink" Target="https://coeccc.net/bay-area/2023/10/sector-profile-education/" TargetMode="External"/><Relationship Id="rId42" Type="http://schemas.openxmlformats.org/officeDocument/2006/relationships/hyperlink" Target="https://rpgroup.org/Portals/0/Documents/Projects/MultipleMeasures/AB705_Workshops/PreparatoryPathwaysSTEMCalcCompletion_February2024.pdf?ver=2024-02-23-070133-477" TargetMode="External"/><Relationship Id="rId47" Type="http://schemas.openxmlformats.org/officeDocument/2006/relationships/hyperlink" Target="https://drive.google.com/file/d/1eixVznsGx-ya7vPiRdOufiVS8DaERXQF/view" TargetMode="External"/><Relationship Id="rId63" Type="http://schemas.openxmlformats.org/officeDocument/2006/relationships/hyperlink" Target="https://asccc.org/resolutions/removing-barriers-adoption-open-educational-resources" TargetMode="External"/><Relationship Id="rId68" Type="http://schemas.openxmlformats.org/officeDocument/2006/relationships/hyperlink" Target="https://leginfo.legislature.ca.gov/faces/codes_displaySection.xhtml?lawCode=EDC&amp;sectionNum=66010.2" TargetMode="External"/><Relationship Id="rId84"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89" Type="http://schemas.openxmlformats.org/officeDocument/2006/relationships/hyperlink" Target="https://www.aaup.org/report/1940-statement-principles-academic-freedom-and-tenure" TargetMode="External"/><Relationship Id="rId16" Type="http://schemas.openxmlformats.org/officeDocument/2006/relationships/hyperlink" Target="https://www.cccco.edu/-/media/CCCCO-Website/docs/memo/eslei-24-22-common-course-numbering-update-a11y.pdf?la=en&amp;hash=1821E2C6E97DDF14BA0ECF8112B8442B62198C0B" TargetMode="External"/><Relationship Id="rId11" Type="http://schemas.openxmlformats.org/officeDocument/2006/relationships/hyperlink" Target="https://www.ucop.edu/transfer-articulation/transferable-course-agreements/tca-policy/regulations-by-subject-area.html" TargetMode="External"/><Relationship Id="rId32" Type="http://schemas.openxmlformats.org/officeDocument/2006/relationships/hyperlink" Target="https://www.asccc.org/resolutions/oppose-reliance-textbook-publishers-achieve-zero-textbook-cost" TargetMode="External"/><Relationship Id="rId37" Type="http://schemas.openxmlformats.org/officeDocument/2006/relationships/hyperlink" Target="https://casetext.com/statute/california-codes/california-education-code/title-3-postsecondary-education/division-5-general-provisions/part-42-student-financial-aid-program/chapter-2-student-financial-aid-programs/article-8-community-college-extended-opportunity-programs-and-services/section-69640-legislative-intent" TargetMode="External"/><Relationship Id="rId53" Type="http://schemas.openxmlformats.org/officeDocument/2006/relationships/hyperlink" Target="https://accjc.org/wp-content/uploads/Accreditation-Standards_-Adopted-June-2014.pdf" TargetMode="External"/><Relationship Id="rId58" Type="http://schemas.openxmlformats.org/officeDocument/2006/relationships/hyperlink" Target="https://www.cccco.edu/College-Professionals/Guided-Pathways" TargetMode="External"/><Relationship Id="rId74" Type="http://schemas.openxmlformats.org/officeDocument/2006/relationships/hyperlink" Target="https://asccc.org/resolutions/ensuring-access-and-opportunity-success-all-students-through-ab-705-irwin-2017" TargetMode="External"/><Relationship Id="rId79"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5" Type="http://schemas.openxmlformats.org/officeDocument/2006/relationships/hyperlink" Target="https://www.cambridgeinternational.org/programmes-and-qualifications/cambridge-advanced/cambridge-international-as-and-a-levels/" TargetMode="External"/><Relationship Id="rId90" Type="http://schemas.openxmlformats.org/officeDocument/2006/relationships/hyperlink" Target="https://www.ecfr.gov/current/title-34" TargetMode="External"/><Relationship Id="rId95" Type="http://schemas.openxmlformats.org/officeDocument/2006/relationships/hyperlink" Target="https://leginfo.legislature.ca.gov/faces/codes_displayexpandedbranch.xhtml?tocCode=EDC&amp;%20division=&amp;title=3.&amp;part=&amp;chapter=&amp;article=&amp;nodetreepath=3" TargetMode="External"/><Relationship Id="rId22" Type="http://schemas.openxmlformats.org/officeDocument/2006/relationships/hyperlink" Target="https://www.ccdaily.com/2021/10/community-colleges-step-into-teacher-ed-breach/" TargetMode="External"/><Relationship Id="rId27"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43" Type="http://schemas.openxmlformats.org/officeDocument/2006/relationships/hyperlink" Target="https://drive.google.com/file/d/1eixVznsGx-ya7vPiRdOufiVS8DaERXQF/view" TargetMode="External"/><Relationship Id="rId48" Type="http://schemas.openxmlformats.org/officeDocument/2006/relationships/hyperlink" Target="https://codes.findlaw.com/ca/education-code/edc-sect-78213/" TargetMode="External"/><Relationship Id="rId64" Type="http://schemas.openxmlformats.org/officeDocument/2006/relationships/hyperlink" Target="https://apastyle.apa.org/style-grammar-guidelines/references/examples/webpage-website-references" TargetMode="External"/><Relationship Id="rId69" Type="http://schemas.openxmlformats.org/officeDocument/2006/relationships/hyperlink" Target="https://asccc.org/resolutions/ab-1705-meaningful-metrics-equitable-outcomes" TargetMode="External"/><Relationship Id="rId80" Type="http://schemas.openxmlformats.org/officeDocument/2006/relationships/hyperlink" Target="https://leginfo.legislature.ca.gov/faces/codes_displaySection.xhtml?lawCode=GOV&amp;sectionNum=53206" TargetMode="External"/><Relationship Id="rId85" Type="http://schemas.openxmlformats.org/officeDocument/2006/relationships/hyperlink" Target="https://codes.findlaw.com/ca/education-code/edc-sect-78213/" TargetMode="External"/><Relationship Id="rId3" Type="http://schemas.openxmlformats.org/officeDocument/2006/relationships/hyperlink" Target="https://www.cambridgeinternational.org/programmes-and-qualifications/cambridge-advanced/cambridge-international-as-and-a-levels/qualification/" TargetMode="External"/><Relationship Id="rId12" Type="http://schemas.openxmlformats.org/officeDocument/2006/relationships/hyperlink" Target="https://leginfo.legislature.ca.gov/faces/billTextClient.xhtml?bill_id=201720180AB705" TargetMode="External"/><Relationship Id="rId17" Type="http://schemas.openxmlformats.org/officeDocument/2006/relationships/hyperlink" Target="https://www.cccco.edu/-/media/CCCCO-Website/docs/memo/eslei-24-53-curricular-guidance-and-information-for-ccn-system-implementation-phase-1-a11y.pdf" TargetMode="External"/><Relationship Id="rId25" Type="http://schemas.openxmlformats.org/officeDocument/2006/relationships/hyperlink" Target="https://govt.westlaw.com/calregs/Document/I628AE6B34C6911EC93A8000D3A7C4BC3?viewType=FullText&amp;originationContext=documenttoc&amp;transitionType=CategoryPageItem&amp;contextData=(sc.Default)&amp;bhcp=1" TargetMode="External"/><Relationship Id="rId33" Type="http://schemas.openxmlformats.org/officeDocument/2006/relationships/hyperlink" Target="https://www.asccc.org/resolutions/zero-means-zero-textbook-cost" TargetMode="External"/><Relationship Id="rId38" Type="http://schemas.openxmlformats.org/officeDocument/2006/relationships/hyperlink" Target="https://casetext.com/regulation/california-code-of-regulations/title-5-education/division-6-california-community-colleges/chapter-7-special-programs/subchapter-25-extended-opportunity-programs-and-services" TargetMode="External"/><Relationship Id="rId46" Type="http://schemas.openxmlformats.org/officeDocument/2006/relationships/hyperlink" Target="https://codes.findlaw.com/ca/education-code/edc-sect-78213/" TargetMode="External"/><Relationship Id="rId59" Type="http://schemas.openxmlformats.org/officeDocument/2006/relationships/hyperlink" Target="https://www.cccco.edu/About-Us/Vision-2030" TargetMode="External"/><Relationship Id="rId67" Type="http://schemas.openxmlformats.org/officeDocument/2006/relationships/hyperlink" Target="https://leginfo.legislature.ca.gov/faces/codes_displaySection.xhtml?lawCode=EDC&amp;sectionNum=78213" TargetMode="External"/><Relationship Id="rId20" Type="http://schemas.openxmlformats.org/officeDocument/2006/relationships/hyperlink" Target="https://asccc.org/resolutions/prioritizing-system-support-eceedu-education-and-human-development-sector" TargetMode="External"/><Relationship Id="rId41" Type="http://schemas.openxmlformats.org/officeDocument/2006/relationships/hyperlink" Target="https://nces.ed.gov/pubs2018/2018434/index.asp" TargetMode="External"/><Relationship Id="rId54" Type="http://schemas.openxmlformats.org/officeDocument/2006/relationships/hyperlink" Target="https://asccc.org/sites/default/files/publications/Program-review-spring09_0.pdf" TargetMode="External"/><Relationship Id="rId62" Type="http://schemas.openxmlformats.org/officeDocument/2006/relationships/hyperlink" Target="https://asccc.org/sites/default/files/2024-11/ASCCC%20Bylaws%20Carryover%20Edits%20and%20New%20Comments%20final%20REVISED%20110724.docx" TargetMode="External"/><Relationship Id="rId70" Type="http://schemas.openxmlformats.org/officeDocument/2006/relationships/hyperlink" Target="https://asccc.org/resolutions/determining-when-pre-transfer-english-and-mathematics-meets-needs-defined-student" TargetMode="External"/><Relationship Id="rId75" Type="http://schemas.openxmlformats.org/officeDocument/2006/relationships/hyperlink" Target="https://leginfo.legislature.ca.gov/faces/billNavClient.xhtml?bill_id=202120220AB1111" TargetMode="External"/><Relationship Id="rId83" Type="http://schemas.openxmlformats.org/officeDocument/2006/relationships/hyperlink" Target="https://www.cccco.edu/-/media/CCCCO-Website/docs/ab705/ab-1705-implementation-guide-11-30-23-a11y.pdf?la=en&amp;hash=0B8CD769C64A1553279A9C12FE2BB65ED86B07C0" TargetMode="External"/><Relationship Id="rId88" Type="http://schemas.openxmlformats.org/officeDocument/2006/relationships/hyperlink" Target="https://www.wscuc.org/handbook2023/" TargetMode="External"/><Relationship Id="rId91" Type="http://schemas.openxmlformats.org/officeDocument/2006/relationships/hyperlink" Target="https://leginfo.legislature.ca.gov/faces/codes_displayexpandedbranch.xhtml?tocCode=EDC&amp;%20division=&amp;title=3.&amp;part=&amp;chapter=&amp;article=&amp;nodetreepath=3" TargetMode="External"/><Relationship Id="rId96" Type="http://schemas.openxmlformats.org/officeDocument/2006/relationships/hyperlink" Target="https://govt.westlaw.com/calregs/Browse/Home/California/CaliforniaCodeofRegulations?gui%20d=I5EDC84B04C6911EC93A8000D3A7C4BC3&amp;originationContext=documenttoc&amp;transitionType=Default&amp;contextData=(sc.Default)" TargetMode="External"/><Relationship Id="rId1" Type="http://schemas.openxmlformats.org/officeDocument/2006/relationships/hyperlink" Target="https://icas-ca.org/wp-content/uploads/2023/05/Cal-GETC_Standards_1v0_2023.pdf" TargetMode="External"/><Relationship Id="rId6" Type="http://schemas.openxmlformats.org/officeDocument/2006/relationships/hyperlink" Target="https://www.acenet.edu/National-Guide/Pages/Organization.aspx?oid=51af64b0-6f0d-ea11-a811-000d3a3786fc" TargetMode="External"/><Relationship Id="rId15" Type="http://schemas.openxmlformats.org/officeDocument/2006/relationships/hyperlink" Target="https://leginfo.legislature.ca.gov/faces/billNavClient.xhtml?bill_id=202320240AB3290" TargetMode="External"/><Relationship Id="rId23" Type="http://schemas.openxmlformats.org/officeDocument/2006/relationships/hyperlink" Target="https://www.dir.ca.gov/DAS/e-News/2022/Five-Point-Action-Plan.pdf" TargetMode="External"/><Relationship Id="rId28" Type="http://schemas.openxmlformats.org/officeDocument/2006/relationships/hyperlink" Target="https://www.law.cornell.edu/regulations/california/5-CCR-59404" TargetMode="External"/><Relationship Id="rId36" Type="http://schemas.openxmlformats.org/officeDocument/2006/relationships/hyperlink" Target="https://casetext.com/statute/california-codes/california-education-code/title-3-postsecondary-education/division-5-general-provisions/part-40-donahoe-higher-education-act/chapter-6-academic-materials/section-664069-operative-712024-highlighting-course-materials-available-free-of-charge" TargetMode="External"/><Relationship Id="rId49" Type="http://schemas.openxmlformats.org/officeDocument/2006/relationships/hyperlink" Target="https://www.cccco.edu/-/media/CCCCO-Website/About-Us/Divisions/Educational-Services-and-Support/Academic-Affairs/What-we-do/Curriculum-and-Instruction-Unit/Files/Prerequisites_Guidelines_55003-Final_pdf.pdf" TargetMode="External"/><Relationship Id="rId57" Type="http://schemas.openxmlformats.org/officeDocument/2006/relationships/hyperlink" Target="https://legiscan.com/CA/text/AB1705/id/2609099" TargetMode="External"/><Relationship Id="rId10" Type="http://schemas.openxmlformats.org/officeDocument/2006/relationships/hyperlink" Target="https://www.ucop.edu/transfer-articulation/transferable-course-agreements/tca-policy/regulations-by-subject-area.html" TargetMode="External"/><Relationship Id="rId31" Type="http://schemas.openxmlformats.org/officeDocument/2006/relationships/hyperlink" Target="https://www.asccc.org/resolutions/sustainability-and-institutionalization-zero-textbook-cost-pathway-efforts" TargetMode="External"/><Relationship Id="rId44" Type="http://schemas.openxmlformats.org/officeDocument/2006/relationships/hyperlink" Target="https://rpgroup.org/Portals/0/Documents/Projects/MultipleMeasures/AB705_Workshops/PreparatoryPathwaysSTEMCalcCompletion_February2024.pdf?ver=2024-02-23-070133-477" TargetMode="External"/><Relationship Id="rId52" Type="http://schemas.openxmlformats.org/officeDocument/2006/relationships/hyperlink" Target="https://accjc.org/wp-content/uploads/ACCJC-2024-Accreditation-Standards.pdf" TargetMode="External"/><Relationship Id="rId60" Type="http://schemas.openxmlformats.org/officeDocument/2006/relationships/hyperlink" Target="https://www.asccc.org/sites/default/files/CounselingS12_0.pdf" TargetMode="External"/><Relationship Id="rId65" Type="http://schemas.openxmlformats.org/officeDocument/2006/relationships/hyperlink" Target="https://columbiacollege-ca.libguides.com/MLA9/websites" TargetMode="External"/><Relationship Id="rId73" Type="http://schemas.openxmlformats.org/officeDocument/2006/relationships/hyperlink" Target="https://asccc.org/resolutions/regarding-chancellors-office-student-enrollment-data-ab-1705-irwin-2022" TargetMode="External"/><Relationship Id="rId78" Type="http://schemas.openxmlformats.org/officeDocument/2006/relationships/hyperlink" Target="https://casetext.com/regulation/california-code-of-regulations/title-5-education/division-6-california-community-colleges/chapter-6-curriculum-and-instruction/subchapter-1-programs-courses-and-classes/article-4-course-repetition-and-academic-renewal/section-55041-repeatable-courses" TargetMode="External"/><Relationship Id="rId81"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86" Type="http://schemas.openxmlformats.org/officeDocument/2006/relationships/hyperlink" Target="file:///C:\Users\Natural%20Sci\Desktop\ASCCC%20Executive%20Committee\ASCCC%20Executive%20Committee%202024-2025\ASCCC%20Fall%202024%20Plenary\Fall%202024%20Resolutions%20Packet\Fall%202024%20Plenary%20Session%20Resolutions%20for%2011.9.2024\California%20Code%20of%20Regulations%20Title%205%20Section%2055002(a)(3)" TargetMode="External"/><Relationship Id="rId94" Type="http://schemas.openxmlformats.org/officeDocument/2006/relationships/hyperlink" Target="https://www.cccco.edu/-/media/CCCCO-Website/About-Us/Divisions/Educational-Services-and-Support/Academic-Affairs/What-we-do/Curriculum-and-Instruction-Unit/Files/Prerequisites_Guidelines_55003-Final_pdf.pdf" TargetMode="External"/><Relationship Id="rId4" Type="http://schemas.openxmlformats.org/officeDocument/2006/relationships/hyperlink" Target="https://icas-ca.org/wp-content/uploads/2023/05/Cal-GETC_Standards_1v0_2023.pdf" TargetMode="External"/><Relationship Id="rId9" Type="http://schemas.openxmlformats.org/officeDocument/2006/relationships/hyperlink" Target="https://www.ucop.edu/transfer-articulation/transferable-course-agreements/tca-policy/regulations-by-subject-area.html" TargetMode="External"/><Relationship Id="rId13" Type="http://schemas.openxmlformats.org/officeDocument/2006/relationships/hyperlink" Target="https://leginfo.legislature.ca.gov/faces/codes_displaySection.xhtml?lawCode=EDC&amp;sectionNum=66725" TargetMode="External"/><Relationship Id="rId18" Type="http://schemas.openxmlformats.org/officeDocument/2006/relationships/hyperlink" Target="https://www.cccco.edu/-/media/CCCCO-Website/docs/memo/eslei-24-60-coci-submission-steps-and-tech-updates-a11y.pdf?la=en&amp;hash=6594C19DCCF343F11222C70C8FE964C19B5E2877" TargetMode="External"/><Relationship Id="rId39" Type="http://schemas.openxmlformats.org/officeDocument/2006/relationships/hyperlink" Target="https://datamart.cccco.edu/datamart.aspx" TargetMode="External"/><Relationship Id="rId34" Type="http://schemas.openxmlformats.org/officeDocument/2006/relationships/hyperlink" Target="https://www.asccc.org/resolutions/textbook-automatic-billing-concerns" TargetMode="External"/><Relationship Id="rId50" Type="http://schemas.openxmlformats.org/officeDocument/2006/relationships/hyperlink" Target="https://asccc.org/resolutions/considering-merits-and-faults-artificial-intelligence-community-college-classroom" TargetMode="External"/><Relationship Id="rId55" Type="http://schemas.openxmlformats.org/officeDocument/2006/relationships/hyperlink" Target="https://www.cccstudentmentalhealth.org/" TargetMode="External"/><Relationship Id="rId76" Type="http://schemas.openxmlformats.org/officeDocument/2006/relationships/hyperlink" Target="https://www.cccco.edu/-/media/CCCCO-Website/docs/memo/eslei-24-55-ccn-implementation-allocation-a11y.pdf?la=en&amp;hash=B22CCD432C315F1B2BA70FF0B89DB1E92A395DE8" TargetMode="External"/><Relationship Id="rId97" Type="http://schemas.openxmlformats.org/officeDocument/2006/relationships/hyperlink" Target="https://accjc.org/wp-content/uploads/ACCJC-2024-Accreditation-Standards-with-Review-Criteria-Evidence.pdf" TargetMode="External"/><Relationship Id="rId7" Type="http://schemas.openxmlformats.org/officeDocument/2006/relationships/hyperlink" Target="https://calstate.policystat.com/policy/13630631/latest" TargetMode="External"/><Relationship Id="rId71" Type="http://schemas.openxmlformats.org/officeDocument/2006/relationships/hyperlink" Target="https://asccc.org/resolutions/upholding-california-community-college-mission-oppose-ab-1705-irwin-2022-april-9-2022" TargetMode="External"/><Relationship Id="rId92" Type="http://schemas.openxmlformats.org/officeDocument/2006/relationships/hyperlink" Target="https://govt.westlaw.com/calregs/Browse/Home/California/CaliforniaCodeofRegulations?gui%20d=I5EDC84B04C6911EC93A8000D3A7C4BC3&amp;originationContext=documenttoc&amp;transitionType=Default&amp;contextData=(sc.Default)" TargetMode="External"/><Relationship Id="rId2" Type="http://schemas.openxmlformats.org/officeDocument/2006/relationships/hyperlink" Target="https://icas-ca.org/wp-content/uploads/2024/07/Cal-GETC_Standards_1v2_2024.pdf" TargetMode="External"/><Relationship Id="rId29" Type="http://schemas.openxmlformats.org/officeDocument/2006/relationships/hyperlink" Target="https://www.asccc.org/resolutions/ensure-sustainability-zero-textbook-cost-degree-program" TargetMode="External"/><Relationship Id="rId24" Type="http://schemas.openxmlformats.org/officeDocument/2006/relationships/hyperlink" Target="https://cscce.berkeley.edu/workforce-index-2024/state-policies-to-improve-early-childhood-educator-jobs/early-childhood-educator-workforce-policies/qualifications-educational-supports/" TargetMode="External"/><Relationship Id="rId40" Type="http://schemas.openxmlformats.org/officeDocument/2006/relationships/hyperlink" Target="https://c-id.net/cms-uploads/cms/AB705_FAQ_030218.pdf" TargetMode="External"/><Relationship Id="rId45"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66"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87" Type="http://schemas.openxmlformats.org/officeDocument/2006/relationships/hyperlink" Target="https://accjc.org/wp-content/uploads/ACCJC-2024-Accreditation-Standards.pdf" TargetMode="External"/><Relationship Id="rId61" Type="http://schemas.openxmlformats.org/officeDocument/2006/relationships/hyperlink" Target="https://nam04.safelinks.protection.outlook.com/?url=https%3A%2F%2Fasccc.org%2Fsites%2Fdefault%2Ffiles%2F2024-10%2FASCCC%2520Rules%2520Carryover%2520Edits%2520and%2520New%2520Comments%2520Final.docx&amp;data=05%7C02%7Cstewarrl%40lasc.edu%7C52609c8c968b413bf4a208dce7e0b0b4%7C0b71261a495f4ea99911da844b9402ef%7C0%7C0%7C638640199930847197%7CUnknown%7CTWFpbGZsb3d8eyJWIjoiMC4wLjAwMDAiLCJQIjoiV2luMzIiLCJBTiI6Ik1haWwiLCJXVCI6Mn0%3D%7C0%7C%7C%7C&amp;sdata=3gAhUf0Y0AvcODiqcb16cKItIkyswwW6Te%2F2pAyIsVQ%3D&amp;reserved=0" TargetMode="External"/><Relationship Id="rId82" Type="http://schemas.openxmlformats.org/officeDocument/2006/relationships/hyperlink" Target="https://www.cccco.edu/-/media/CCCCO-Website/docs/ab705/ess22400009ab1705implementation122322a11y.pdf" TargetMode="External"/><Relationship Id="rId19" Type="http://schemas.openxmlformats.org/officeDocument/2006/relationships/hyperlink" Target="https://www.cccco.edu/-/media/CCCCO-Website/docs/report/Vision-2030-A-Roadmap-for-California-Community-Colleges.pdf" TargetMode="External"/><Relationship Id="rId14" Type="http://schemas.openxmlformats.org/officeDocument/2006/relationships/hyperlink" Target="https://leginfo.legislature.ca.gov/faces/billNavClient.xhtml?bill_id=202120220AB1111" TargetMode="External"/><Relationship Id="rId30" Type="http://schemas.openxmlformats.org/officeDocument/2006/relationships/hyperlink" Target="https://www.asccc.org/resolutions/textbook-automatic-billing-concerns" TargetMode="External"/><Relationship Id="rId35" Type="http://schemas.openxmlformats.org/officeDocument/2006/relationships/hyperlink" Target="https://www.asccc.org/resolutions/consider-implications-publisher-developed-lower-cost-%E2%80%9Cinclusive-access%E2%80%9D-strategies" TargetMode="External"/><Relationship Id="rId56" Type="http://schemas.openxmlformats.org/officeDocument/2006/relationships/hyperlink" Target="https://codes.findlaw.com/ca/education-code/edc-sect-78213/" TargetMode="External"/><Relationship Id="rId77" Type="http://schemas.openxmlformats.org/officeDocument/2006/relationships/hyperlink" Target="https://www.cccco.edu/-/media/CCCCO-Website/docs/curriculum/ESS-23-49-Work-Experience-Education-Regulations-Clarification-Regarding-Repeatability.pdf" TargetMode="External"/><Relationship Id="rId8" Type="http://schemas.openxmlformats.org/officeDocument/2006/relationships/hyperlink" Target="https://www.ucop.edu/transfer-articulation/transferable-course-agreements/tca-policy/regulations-by-subject-area.html" TargetMode="External"/><Relationship Id="rId51"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72" Type="http://schemas.openxmlformats.org/officeDocument/2006/relationships/hyperlink" Target="https://asccc.org/resolutions/students-right-choose-take-pre-transfer-level-english-or-mathematics-course" TargetMode="External"/><Relationship Id="rId93" Type="http://schemas.openxmlformats.org/officeDocument/2006/relationships/hyperlink" Target="https://accjc.org/wp-content/uploads/ACCJC-2024-Accreditation-Standards-with-Review-Criteria-Evidence.pdf" TargetMode="External"/><Relationship Id="rId98" Type="http://schemas.openxmlformats.org/officeDocument/2006/relationships/hyperlink" Target="https://www.cccco.edu/-/media/CCCCO-Website/About-Us/Divisions/Educational-Services-and-Support/Academic-Affairs/What-we-do/Curriculum-and-Instruction-Unit/Files/Prerequisites_Guidelines_55003-Final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1B63-B74B-4A7F-A1B8-6DAADC91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12474</Words>
  <Characters>71106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Krystinne Mica</cp:lastModifiedBy>
  <cp:revision>2</cp:revision>
  <cp:lastPrinted>2024-04-20T03:42:00Z</cp:lastPrinted>
  <dcterms:created xsi:type="dcterms:W3CDTF">2024-11-18T17:35:00Z</dcterms:created>
  <dcterms:modified xsi:type="dcterms:W3CDTF">2024-11-18T17:35:00Z</dcterms:modified>
</cp:coreProperties>
</file>