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530" w:type="dxa"/>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8640"/>
      </w:tblGrid>
      <w:tr w:rsidR="00A47BC3" w14:paraId="27DCAAD4" w14:textId="77777777" w:rsidTr="00A47BC3">
        <w:tc>
          <w:tcPr>
            <w:tcW w:w="1890" w:type="dxa"/>
            <w:vMerge w:val="restart"/>
          </w:tcPr>
          <w:p w14:paraId="2FE57570" w14:textId="77777777" w:rsidR="00EF2FC6" w:rsidRDefault="00EF2FC6" w:rsidP="008E087A">
            <w:bookmarkStart w:id="0" w:name="_GoBack"/>
            <w:bookmarkEnd w:id="0"/>
            <w:r>
              <w:rPr>
                <w:noProof/>
                <w:lang w:eastAsia="en-US"/>
              </w:rPr>
              <w:drawing>
                <wp:inline distT="0" distB="0" distL="0" distR="0" wp14:anchorId="5026ACBA" wp14:editId="200F1AEA">
                  <wp:extent cx="1045845" cy="1032076"/>
                  <wp:effectExtent l="0" t="0" r="1905" b="0"/>
                  <wp:docPr id="2" name="Picture 2" descr="../Marketing/sdccd_color_ve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keting/sdccd_color_vert.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03004" cy="1088482"/>
                          </a:xfrm>
                          <a:prstGeom prst="rect">
                            <a:avLst/>
                          </a:prstGeom>
                          <a:noFill/>
                          <a:ln>
                            <a:noFill/>
                          </a:ln>
                        </pic:spPr>
                      </pic:pic>
                    </a:graphicData>
                  </a:graphic>
                </wp:inline>
              </w:drawing>
            </w:r>
          </w:p>
        </w:tc>
        <w:tc>
          <w:tcPr>
            <w:tcW w:w="8640" w:type="dxa"/>
          </w:tcPr>
          <w:p w14:paraId="10D71F69" w14:textId="77777777" w:rsidR="00EF2FC6" w:rsidRPr="005E0EBD" w:rsidRDefault="00EF2FC6" w:rsidP="008E087A">
            <w:pPr>
              <w:rPr>
                <w:rFonts w:ascii="Adobe Garamond Pro" w:hAnsi="Adobe Garamond Pro"/>
                <w:b/>
                <w:color w:val="009999"/>
                <w:sz w:val="32"/>
              </w:rPr>
            </w:pPr>
            <w:r w:rsidRPr="005E0EBD">
              <w:rPr>
                <w:rFonts w:ascii="Adobe Garamond Pro" w:hAnsi="Adobe Garamond Pro"/>
                <w:b/>
                <w:color w:val="009999"/>
                <w:sz w:val="32"/>
              </w:rPr>
              <w:t>SAN DIEGO COMMUNITY COLLEGE DISTRICT</w:t>
            </w:r>
          </w:p>
        </w:tc>
      </w:tr>
      <w:tr w:rsidR="00A47BC3" w14:paraId="51689D21" w14:textId="77777777" w:rsidTr="00A47BC3">
        <w:tc>
          <w:tcPr>
            <w:tcW w:w="1890" w:type="dxa"/>
            <w:vMerge/>
          </w:tcPr>
          <w:p w14:paraId="57925CE2" w14:textId="77777777" w:rsidR="00EF2FC6" w:rsidRDefault="00EF2FC6" w:rsidP="008E087A"/>
        </w:tc>
        <w:tc>
          <w:tcPr>
            <w:tcW w:w="8640" w:type="dxa"/>
          </w:tcPr>
          <w:p w14:paraId="25022A16" w14:textId="77777777" w:rsidR="00EF2FC6" w:rsidRPr="005E0EBD" w:rsidRDefault="00EF2FC6" w:rsidP="008E087A">
            <w:pPr>
              <w:rPr>
                <w:rFonts w:ascii="Adobe Garamond Pro" w:hAnsi="Adobe Garamond Pro"/>
                <w:i/>
                <w:color w:val="009999"/>
                <w:sz w:val="21"/>
              </w:rPr>
            </w:pPr>
            <w:r w:rsidRPr="005E0EBD">
              <w:rPr>
                <w:rFonts w:ascii="Adobe Garamond Pro" w:hAnsi="Adobe Garamond Pro"/>
                <w:i/>
                <w:color w:val="009999"/>
                <w:sz w:val="21"/>
              </w:rPr>
              <w:t>3375 Camino del Rio South</w:t>
            </w:r>
            <w:r w:rsidRPr="005E0EBD">
              <w:rPr>
                <w:rFonts w:ascii="Adobe Garamond Pro" w:hAnsi="Adobe Garamond Pro"/>
                <w:i/>
                <w:color w:val="009999"/>
                <w:sz w:val="21"/>
              </w:rPr>
              <w:br/>
              <w:t>San Diego, California 92108-3883</w:t>
            </w:r>
          </w:p>
          <w:p w14:paraId="5F155B9E" w14:textId="77777777" w:rsidR="00EF2FC6" w:rsidRPr="005E0EBD" w:rsidRDefault="00EF2FC6" w:rsidP="008E087A">
            <w:pPr>
              <w:rPr>
                <w:rFonts w:ascii="Adobe Garamond Pro" w:hAnsi="Adobe Garamond Pro"/>
                <w:color w:val="009999"/>
              </w:rPr>
            </w:pPr>
            <w:r w:rsidRPr="005E0EBD">
              <w:rPr>
                <w:rFonts w:ascii="Adobe Garamond Pro" w:hAnsi="Adobe Garamond Pro"/>
                <w:i/>
                <w:color w:val="009999"/>
                <w:sz w:val="21"/>
              </w:rPr>
              <w:t>619-388-6500</w:t>
            </w:r>
          </w:p>
        </w:tc>
      </w:tr>
      <w:tr w:rsidR="00A47BC3" w14:paraId="024BA573" w14:textId="77777777" w:rsidTr="00A47BC3">
        <w:tc>
          <w:tcPr>
            <w:tcW w:w="1890" w:type="dxa"/>
            <w:vMerge/>
          </w:tcPr>
          <w:p w14:paraId="3560E7EF" w14:textId="77777777" w:rsidR="00EF2FC6" w:rsidRDefault="00EF2FC6" w:rsidP="008E087A"/>
        </w:tc>
        <w:tc>
          <w:tcPr>
            <w:tcW w:w="8640" w:type="dxa"/>
          </w:tcPr>
          <w:p w14:paraId="61AE99B5" w14:textId="441FB0C6" w:rsidR="00EF2FC6" w:rsidRPr="005E0EBD" w:rsidRDefault="00EF2FC6" w:rsidP="008E087A">
            <w:pPr>
              <w:rPr>
                <w:rFonts w:ascii="Adobe Garamond Pro" w:hAnsi="Adobe Garamond Pro"/>
                <w:color w:val="009999"/>
              </w:rPr>
            </w:pPr>
            <w:r w:rsidRPr="005E0EBD">
              <w:rPr>
                <w:rFonts w:ascii="Adobe Garamond Pro" w:hAnsi="Adobe Garamond Pro"/>
                <w:color w:val="009999"/>
                <w:sz w:val="18"/>
              </w:rPr>
              <w:t xml:space="preserve">CITY COLLEGE | MESA COLLEGE | MIRAMAR COLLEGE | </w:t>
            </w:r>
            <w:r w:rsidR="00A47BC3">
              <w:rPr>
                <w:rFonts w:ascii="Adobe Garamond Pro" w:hAnsi="Adobe Garamond Pro"/>
                <w:color w:val="009999"/>
                <w:sz w:val="18"/>
              </w:rPr>
              <w:t xml:space="preserve">COLLEGE OF </w:t>
            </w:r>
            <w:r w:rsidRPr="005E0EBD">
              <w:rPr>
                <w:rFonts w:ascii="Adobe Garamond Pro" w:hAnsi="Adobe Garamond Pro"/>
                <w:color w:val="009999"/>
                <w:sz w:val="18"/>
              </w:rPr>
              <w:t>CONTINUING EDUCATION</w:t>
            </w:r>
          </w:p>
        </w:tc>
      </w:tr>
      <w:tr w:rsidR="00A47BC3" w:rsidRPr="005E0EBD" w14:paraId="7E41696A" w14:textId="77777777" w:rsidTr="00A47BC3">
        <w:trPr>
          <w:trHeight w:val="260"/>
        </w:trPr>
        <w:tc>
          <w:tcPr>
            <w:tcW w:w="1890" w:type="dxa"/>
            <w:vMerge/>
          </w:tcPr>
          <w:p w14:paraId="2B16E773" w14:textId="77777777" w:rsidR="00EF2FC6" w:rsidRDefault="00EF2FC6" w:rsidP="008E087A"/>
        </w:tc>
        <w:tc>
          <w:tcPr>
            <w:tcW w:w="8640" w:type="dxa"/>
          </w:tcPr>
          <w:p w14:paraId="28B9E2E0" w14:textId="07635207" w:rsidR="00EF2FC6" w:rsidRPr="00DB771F" w:rsidRDefault="00A47BC3" w:rsidP="008E087A">
            <w:pPr>
              <w:jc w:val="right"/>
              <w:rPr>
                <w:rFonts w:ascii="Adobe Garamond Pro" w:hAnsi="Adobe Garamond Pro"/>
                <w:bCs/>
                <w:i/>
                <w:color w:val="009999"/>
              </w:rPr>
            </w:pPr>
            <w:r w:rsidRPr="00DB771F">
              <w:rPr>
                <w:rFonts w:ascii="Adobe Garamond Pro" w:hAnsi="Adobe Garamond Pro"/>
                <w:bCs/>
                <w:i/>
                <w:color w:val="009999"/>
              </w:rPr>
              <w:t>Educational</w:t>
            </w:r>
            <w:r w:rsidR="00EF2FC6" w:rsidRPr="00DB771F">
              <w:rPr>
                <w:rFonts w:ascii="Adobe Garamond Pro" w:hAnsi="Adobe Garamond Pro"/>
                <w:bCs/>
                <w:i/>
                <w:color w:val="009999"/>
              </w:rPr>
              <w:t xml:space="preserve"> Services</w:t>
            </w:r>
          </w:p>
        </w:tc>
      </w:tr>
    </w:tbl>
    <w:p w14:paraId="2E75F0A2" w14:textId="77777777" w:rsidR="005A713B" w:rsidRDefault="005A713B"/>
    <w:p w14:paraId="5AA8C7F6" w14:textId="06DBD0AD" w:rsidR="00BF0C38" w:rsidRPr="004D6604" w:rsidRDefault="00736560" w:rsidP="00DB771F">
      <w:pPr>
        <w:jc w:val="center"/>
        <w:rPr>
          <w:rFonts w:ascii="Arial" w:hAnsi="Arial" w:cs="Arial"/>
          <w:b/>
          <w:bCs/>
          <w:sz w:val="28"/>
          <w:szCs w:val="28"/>
        </w:rPr>
      </w:pPr>
      <w:r>
        <w:rPr>
          <w:rFonts w:ascii="Arial" w:hAnsi="Arial" w:cs="Arial"/>
          <w:b/>
          <w:bCs/>
          <w:sz w:val="28"/>
          <w:szCs w:val="28"/>
        </w:rPr>
        <w:t>Academic and Progress Standards</w:t>
      </w:r>
    </w:p>
    <w:p w14:paraId="06FF79E7" w14:textId="77777777" w:rsidR="00F2382A" w:rsidRDefault="00F2382A" w:rsidP="001A01E5">
      <w:pPr>
        <w:rPr>
          <w:rFonts w:ascii="Arial" w:hAnsi="Arial" w:cs="Arial"/>
          <w:sz w:val="22"/>
          <w:szCs w:val="22"/>
        </w:rPr>
      </w:pPr>
    </w:p>
    <w:p w14:paraId="703085CD" w14:textId="6C0E391D" w:rsidR="001A01E5" w:rsidRDefault="0074703D" w:rsidP="00292F94">
      <w:pPr>
        <w:rPr>
          <w:rFonts w:ascii="Arial" w:hAnsi="Arial" w:cs="Arial"/>
        </w:rPr>
      </w:pPr>
      <w:r>
        <w:rPr>
          <w:rFonts w:ascii="Arial" w:hAnsi="Arial" w:cs="Arial"/>
        </w:rPr>
        <w:t xml:space="preserve">The Chancellor’s Office has revised Title 5 </w:t>
      </w:r>
      <w:r w:rsidR="00404451">
        <w:rPr>
          <w:rFonts w:ascii="Arial" w:hAnsi="Arial" w:cs="Arial"/>
        </w:rPr>
        <w:t>Section</w:t>
      </w:r>
      <w:r>
        <w:rPr>
          <w:rFonts w:ascii="Arial" w:hAnsi="Arial" w:cs="Arial"/>
        </w:rPr>
        <w:t xml:space="preserve"> 55055 </w:t>
      </w:r>
      <w:r w:rsidR="001047B4">
        <w:rPr>
          <w:rFonts w:ascii="Arial" w:hAnsi="Arial" w:cs="Arial"/>
        </w:rPr>
        <w:t>Standards for Dismissal</w:t>
      </w:r>
      <w:r>
        <w:rPr>
          <w:rFonts w:ascii="Arial" w:hAnsi="Arial" w:cs="Arial"/>
        </w:rPr>
        <w:t xml:space="preserve"> </w:t>
      </w:r>
      <w:r w:rsidR="00404451">
        <w:rPr>
          <w:rFonts w:ascii="Arial" w:hAnsi="Arial" w:cs="Arial"/>
        </w:rPr>
        <w:t>and removed local flexibility when setting dismissal standards.</w:t>
      </w:r>
      <w:r>
        <w:rPr>
          <w:rFonts w:ascii="Arial" w:hAnsi="Arial" w:cs="Arial"/>
        </w:rPr>
        <w:t xml:space="preserve"> </w:t>
      </w:r>
      <w:r w:rsidR="00AD34A8">
        <w:rPr>
          <w:rFonts w:ascii="Arial" w:hAnsi="Arial" w:cs="Arial"/>
        </w:rPr>
        <w:t>By eliminating the flexibility, the District must adhere to standards that are defined in Title 5</w:t>
      </w:r>
      <w:r w:rsidR="00705803">
        <w:rPr>
          <w:rFonts w:ascii="Arial" w:hAnsi="Arial" w:cs="Arial"/>
        </w:rPr>
        <w:t>:</w:t>
      </w:r>
    </w:p>
    <w:p w14:paraId="5F4D79DB" w14:textId="77777777" w:rsidR="00705803" w:rsidRDefault="00705803" w:rsidP="00292F94">
      <w:pPr>
        <w:rPr>
          <w:rFonts w:ascii="Arial" w:hAnsi="Arial" w:cs="Arial"/>
        </w:rPr>
      </w:pPr>
    </w:p>
    <w:p w14:paraId="1C5F0EAE" w14:textId="4C09BB3A" w:rsidR="00C904A8" w:rsidRPr="00064309" w:rsidRDefault="00C904A8" w:rsidP="00A24DEC">
      <w:pPr>
        <w:ind w:left="720" w:right="990"/>
        <w:rPr>
          <w:rFonts w:ascii="Arial" w:hAnsi="Arial" w:cs="Arial"/>
          <w:i/>
          <w:iCs/>
          <w:sz w:val="22"/>
          <w:szCs w:val="22"/>
        </w:rPr>
      </w:pPr>
      <w:r w:rsidRPr="00064309">
        <w:rPr>
          <w:rFonts w:ascii="Arial" w:hAnsi="Arial" w:cs="Arial"/>
          <w:i/>
          <w:iCs/>
          <w:sz w:val="22"/>
          <w:szCs w:val="22"/>
        </w:rPr>
        <w:t>(a) For purposes of this section, semesters or quarters shall be considered consecutive on the basis of the student's enrollment, so long as the break in the student's enrollment does not exceed one full primary term.</w:t>
      </w:r>
    </w:p>
    <w:p w14:paraId="1EE405C2" w14:textId="77777777" w:rsidR="00C904A8" w:rsidRPr="00064309" w:rsidRDefault="00C904A8" w:rsidP="00A24DEC">
      <w:pPr>
        <w:ind w:left="720" w:right="990"/>
        <w:rPr>
          <w:rFonts w:ascii="Arial" w:hAnsi="Arial" w:cs="Arial"/>
          <w:b/>
          <w:bCs/>
          <w:i/>
          <w:iCs/>
          <w:sz w:val="22"/>
          <w:szCs w:val="22"/>
        </w:rPr>
      </w:pPr>
    </w:p>
    <w:p w14:paraId="38209AD7" w14:textId="05C2D7F8" w:rsidR="00A24DEC" w:rsidRPr="00064309" w:rsidRDefault="00A24DEC" w:rsidP="00A24DEC">
      <w:pPr>
        <w:ind w:left="720" w:right="990"/>
        <w:rPr>
          <w:rFonts w:ascii="Arial" w:hAnsi="Arial" w:cs="Arial"/>
          <w:i/>
          <w:iCs/>
          <w:sz w:val="22"/>
          <w:szCs w:val="22"/>
        </w:rPr>
      </w:pPr>
      <w:r w:rsidRPr="00BC4872">
        <w:rPr>
          <w:rFonts w:ascii="Arial" w:hAnsi="Arial" w:cs="Arial"/>
          <w:i/>
          <w:iCs/>
          <w:sz w:val="22"/>
          <w:szCs w:val="22"/>
        </w:rPr>
        <w:t>(b)</w:t>
      </w:r>
      <w:r w:rsidRPr="00A24DEC">
        <w:rPr>
          <w:rFonts w:ascii="Arial" w:hAnsi="Arial" w:cs="Arial"/>
          <w:i/>
          <w:iCs/>
          <w:sz w:val="22"/>
          <w:szCs w:val="22"/>
        </w:rPr>
        <w:t> A student who is on academic probation shall be subject to dismissal if the student earned a cumulative grade point average of less than 2.0 in all units attempted in each of 3 consecutive semesters (5 consecutive quarters) which were graded on the basis of the grading system described in section 55023.</w:t>
      </w:r>
    </w:p>
    <w:p w14:paraId="31E8C90A" w14:textId="77777777" w:rsidR="00A24DEC" w:rsidRPr="00064309" w:rsidRDefault="00A24DEC" w:rsidP="00A24DEC">
      <w:pPr>
        <w:ind w:left="720" w:right="990"/>
        <w:rPr>
          <w:rFonts w:ascii="Arial" w:hAnsi="Arial" w:cs="Arial"/>
          <w:i/>
          <w:iCs/>
          <w:sz w:val="22"/>
          <w:szCs w:val="22"/>
        </w:rPr>
      </w:pPr>
    </w:p>
    <w:p w14:paraId="58962B18" w14:textId="55E0F376" w:rsidR="00A24DEC" w:rsidRPr="00064309" w:rsidRDefault="00A24DEC" w:rsidP="00A24DEC">
      <w:pPr>
        <w:ind w:left="720" w:right="990"/>
        <w:rPr>
          <w:rFonts w:ascii="Arial" w:hAnsi="Arial" w:cs="Arial"/>
          <w:i/>
          <w:iCs/>
          <w:sz w:val="22"/>
          <w:szCs w:val="22"/>
        </w:rPr>
      </w:pPr>
      <w:r w:rsidRPr="00BC4872">
        <w:rPr>
          <w:rFonts w:ascii="Arial" w:hAnsi="Arial" w:cs="Arial"/>
          <w:i/>
          <w:iCs/>
          <w:sz w:val="22"/>
          <w:szCs w:val="22"/>
        </w:rPr>
        <w:t>(c)</w:t>
      </w:r>
      <w:r w:rsidRPr="00A24DEC">
        <w:rPr>
          <w:rFonts w:ascii="Arial" w:hAnsi="Arial" w:cs="Arial"/>
          <w:i/>
          <w:iCs/>
          <w:sz w:val="22"/>
          <w:szCs w:val="22"/>
        </w:rPr>
        <w:t> A student who has been placed on progress probation shall be subject to dismissal if the percentage of units in which the student has been enrolled for which entries of "W," "I," and "NP" (as defined in section 55023 and 55030) are recorded in at least 3 consecutive semesters (5 consecutive quarters) reaches or exceeds fifty percent (50%) in accordance with section 55031.</w:t>
      </w:r>
    </w:p>
    <w:p w14:paraId="118872B9" w14:textId="77777777" w:rsidR="00A24DEC" w:rsidRPr="00A24DEC" w:rsidRDefault="00A24DEC" w:rsidP="00A24DEC">
      <w:pPr>
        <w:rPr>
          <w:rFonts w:ascii="Arial" w:hAnsi="Arial" w:cs="Arial"/>
        </w:rPr>
      </w:pPr>
    </w:p>
    <w:p w14:paraId="32AD29FD" w14:textId="17A506A6" w:rsidR="00292F94" w:rsidRDefault="00630B5C" w:rsidP="00292F94">
      <w:pPr>
        <w:rPr>
          <w:rFonts w:ascii="Arial" w:hAnsi="Arial" w:cs="Arial"/>
        </w:rPr>
      </w:pPr>
      <w:r>
        <w:rPr>
          <w:rFonts w:ascii="Arial" w:hAnsi="Arial" w:cs="Arial"/>
        </w:rPr>
        <w:t xml:space="preserve">Given the purpose of dismissal </w:t>
      </w:r>
      <w:r w:rsidR="00C903E6">
        <w:rPr>
          <w:rFonts w:ascii="Arial" w:hAnsi="Arial" w:cs="Arial"/>
        </w:rPr>
        <w:t>as</w:t>
      </w:r>
      <w:r>
        <w:rPr>
          <w:rFonts w:ascii="Arial" w:hAnsi="Arial" w:cs="Arial"/>
        </w:rPr>
        <w:t xml:space="preserve"> a</w:t>
      </w:r>
      <w:r w:rsidR="005B67F2">
        <w:rPr>
          <w:rFonts w:ascii="Arial" w:hAnsi="Arial" w:cs="Arial"/>
        </w:rPr>
        <w:t xml:space="preserve"> direct intervention to </w:t>
      </w:r>
      <w:r w:rsidR="00064309">
        <w:rPr>
          <w:rFonts w:ascii="Arial" w:hAnsi="Arial" w:cs="Arial"/>
        </w:rPr>
        <w:t>alter</w:t>
      </w:r>
      <w:r w:rsidR="005B67F2">
        <w:rPr>
          <w:rFonts w:ascii="Arial" w:hAnsi="Arial" w:cs="Arial"/>
        </w:rPr>
        <w:t xml:space="preserve"> a student’s behavior </w:t>
      </w:r>
      <w:r w:rsidR="00531FA1">
        <w:rPr>
          <w:rFonts w:ascii="Arial" w:hAnsi="Arial" w:cs="Arial"/>
        </w:rPr>
        <w:t>toward</w:t>
      </w:r>
      <w:r w:rsidR="005B67F2">
        <w:rPr>
          <w:rFonts w:ascii="Arial" w:hAnsi="Arial" w:cs="Arial"/>
        </w:rPr>
        <w:t xml:space="preserve"> success and completion, the following is being proposed:</w:t>
      </w:r>
    </w:p>
    <w:p w14:paraId="73A2B404" w14:textId="77777777" w:rsidR="005B67F2" w:rsidRDefault="005B67F2" w:rsidP="00292F94">
      <w:pPr>
        <w:rPr>
          <w:rFonts w:ascii="Arial" w:hAnsi="Arial" w:cs="Arial"/>
        </w:rPr>
      </w:pPr>
    </w:p>
    <w:p w14:paraId="29224B32" w14:textId="4B1424A2" w:rsidR="005B67F2" w:rsidRDefault="00E52F07" w:rsidP="005B67F2">
      <w:pPr>
        <w:pStyle w:val="ListParagraph"/>
        <w:numPr>
          <w:ilvl w:val="0"/>
          <w:numId w:val="5"/>
        </w:numPr>
        <w:rPr>
          <w:rFonts w:ascii="Arial" w:hAnsi="Arial" w:cs="Arial"/>
        </w:rPr>
      </w:pPr>
      <w:r>
        <w:rPr>
          <w:rFonts w:ascii="Arial" w:hAnsi="Arial" w:cs="Arial"/>
        </w:rPr>
        <w:t>Students must be on three consecutive primary semesters of probation (academic or progress)</w:t>
      </w:r>
      <w:r w:rsidR="003B541B">
        <w:rPr>
          <w:rFonts w:ascii="Arial" w:hAnsi="Arial" w:cs="Arial"/>
        </w:rPr>
        <w:t xml:space="preserve"> to be in a disqualified status.</w:t>
      </w:r>
    </w:p>
    <w:p w14:paraId="625CB9B0" w14:textId="77777777" w:rsidR="002F3476" w:rsidRDefault="009C5A60" w:rsidP="009C5A60">
      <w:pPr>
        <w:pStyle w:val="ListParagraph"/>
        <w:numPr>
          <w:ilvl w:val="1"/>
          <w:numId w:val="5"/>
        </w:numPr>
        <w:rPr>
          <w:rFonts w:ascii="Arial" w:hAnsi="Arial" w:cs="Arial"/>
        </w:rPr>
      </w:pPr>
      <w:r>
        <w:rPr>
          <w:rFonts w:ascii="Arial" w:hAnsi="Arial" w:cs="Arial"/>
        </w:rPr>
        <w:t>Primary semesters are Fall and Spring</w:t>
      </w:r>
      <w:r w:rsidR="00EC1C26">
        <w:rPr>
          <w:rFonts w:ascii="Arial" w:hAnsi="Arial" w:cs="Arial"/>
        </w:rPr>
        <w:t xml:space="preserve"> only</w:t>
      </w:r>
      <w:r>
        <w:rPr>
          <w:rFonts w:ascii="Arial" w:hAnsi="Arial" w:cs="Arial"/>
        </w:rPr>
        <w:t xml:space="preserve">.  </w:t>
      </w:r>
    </w:p>
    <w:p w14:paraId="669F7560" w14:textId="4225E62B" w:rsidR="009C5A60" w:rsidRDefault="009C5A60" w:rsidP="009C5A60">
      <w:pPr>
        <w:pStyle w:val="ListParagraph"/>
        <w:numPr>
          <w:ilvl w:val="1"/>
          <w:numId w:val="5"/>
        </w:numPr>
        <w:rPr>
          <w:rFonts w:ascii="Arial" w:hAnsi="Arial" w:cs="Arial"/>
        </w:rPr>
      </w:pPr>
      <w:r>
        <w:rPr>
          <w:rFonts w:ascii="Arial" w:hAnsi="Arial" w:cs="Arial"/>
        </w:rPr>
        <w:t xml:space="preserve">Summer </w:t>
      </w:r>
      <w:r w:rsidR="00A57E1D">
        <w:rPr>
          <w:rFonts w:ascii="Arial" w:hAnsi="Arial" w:cs="Arial"/>
        </w:rPr>
        <w:t>is not considered</w:t>
      </w:r>
      <w:r w:rsidR="00270F39">
        <w:rPr>
          <w:rFonts w:ascii="Arial" w:hAnsi="Arial" w:cs="Arial"/>
        </w:rPr>
        <w:t xml:space="preserve"> for probation and dismissal calculations.</w:t>
      </w:r>
      <w:r w:rsidR="00270F39">
        <w:rPr>
          <w:rFonts w:ascii="Arial" w:hAnsi="Arial" w:cs="Arial"/>
        </w:rPr>
        <w:br/>
      </w:r>
    </w:p>
    <w:p w14:paraId="4E4A4323" w14:textId="585A2ACB" w:rsidR="004541E8" w:rsidRDefault="004541E8" w:rsidP="004541E8">
      <w:pPr>
        <w:pStyle w:val="ListParagraph"/>
        <w:numPr>
          <w:ilvl w:val="0"/>
          <w:numId w:val="5"/>
        </w:numPr>
        <w:rPr>
          <w:rFonts w:ascii="Arial" w:hAnsi="Arial" w:cs="Arial"/>
        </w:rPr>
      </w:pPr>
      <w:r>
        <w:rPr>
          <w:rFonts w:ascii="Arial" w:hAnsi="Arial" w:cs="Arial"/>
        </w:rPr>
        <w:t xml:space="preserve">On the second </w:t>
      </w:r>
      <w:r w:rsidR="00EE758A">
        <w:rPr>
          <w:rFonts w:ascii="Arial" w:hAnsi="Arial" w:cs="Arial"/>
        </w:rPr>
        <w:t xml:space="preserve">consecutive primary </w:t>
      </w:r>
      <w:r>
        <w:rPr>
          <w:rFonts w:ascii="Arial" w:hAnsi="Arial" w:cs="Arial"/>
        </w:rPr>
        <w:t xml:space="preserve">semester of probation status, a “to-do item” will be added to the student </w:t>
      </w:r>
      <w:r w:rsidR="007611A0">
        <w:rPr>
          <w:rFonts w:ascii="Arial" w:hAnsi="Arial" w:cs="Arial"/>
        </w:rPr>
        <w:t>to ask them to make an appointment with counseling (or their program counselor – DSPS, EOPS, etc.)</w:t>
      </w:r>
      <w:r w:rsidR="00FA2628">
        <w:rPr>
          <w:rFonts w:ascii="Arial" w:hAnsi="Arial" w:cs="Arial"/>
        </w:rPr>
        <w:br/>
      </w:r>
    </w:p>
    <w:p w14:paraId="35832010" w14:textId="4C526CDA" w:rsidR="00C904A8" w:rsidRDefault="005367F3" w:rsidP="005B67F2">
      <w:pPr>
        <w:pStyle w:val="ListParagraph"/>
        <w:numPr>
          <w:ilvl w:val="0"/>
          <w:numId w:val="5"/>
        </w:numPr>
        <w:rPr>
          <w:rFonts w:ascii="Arial" w:hAnsi="Arial" w:cs="Arial"/>
        </w:rPr>
      </w:pPr>
      <w:r>
        <w:rPr>
          <w:rFonts w:ascii="Arial" w:hAnsi="Arial" w:cs="Arial"/>
        </w:rPr>
        <w:t xml:space="preserve">On the third </w:t>
      </w:r>
      <w:r w:rsidR="00270F39">
        <w:rPr>
          <w:rFonts w:ascii="Arial" w:hAnsi="Arial" w:cs="Arial"/>
        </w:rPr>
        <w:t xml:space="preserve">consecutive </w:t>
      </w:r>
      <w:r w:rsidR="00EE758A">
        <w:rPr>
          <w:rFonts w:ascii="Arial" w:hAnsi="Arial" w:cs="Arial"/>
        </w:rPr>
        <w:t xml:space="preserve">primary </w:t>
      </w:r>
      <w:r>
        <w:rPr>
          <w:rFonts w:ascii="Arial" w:hAnsi="Arial" w:cs="Arial"/>
        </w:rPr>
        <w:t xml:space="preserve">semester of probation status, the student will be </w:t>
      </w:r>
      <w:r w:rsidR="00C903E6">
        <w:rPr>
          <w:rFonts w:ascii="Arial" w:hAnsi="Arial" w:cs="Arial"/>
        </w:rPr>
        <w:t>disqualified,</w:t>
      </w:r>
      <w:r>
        <w:rPr>
          <w:rFonts w:ascii="Arial" w:hAnsi="Arial" w:cs="Arial"/>
        </w:rPr>
        <w:t xml:space="preserve"> and a registration hold will be placed on the student.</w:t>
      </w:r>
    </w:p>
    <w:p w14:paraId="04B8C8E8" w14:textId="1E27D1F4" w:rsidR="00E96640" w:rsidRDefault="00E96640" w:rsidP="00801623">
      <w:pPr>
        <w:pStyle w:val="ListParagraph"/>
        <w:numPr>
          <w:ilvl w:val="1"/>
          <w:numId w:val="5"/>
        </w:numPr>
        <w:rPr>
          <w:rFonts w:ascii="Arial" w:hAnsi="Arial" w:cs="Arial"/>
        </w:rPr>
      </w:pPr>
      <w:r>
        <w:rPr>
          <w:rFonts w:ascii="Arial" w:hAnsi="Arial" w:cs="Arial"/>
        </w:rPr>
        <w:t>Students who meet or exceed academic or progress standards</w:t>
      </w:r>
      <w:r w:rsidR="00770B39">
        <w:rPr>
          <w:rFonts w:ascii="Arial" w:hAnsi="Arial" w:cs="Arial"/>
        </w:rPr>
        <w:t xml:space="preserve"> at the end of the semester</w:t>
      </w:r>
      <w:r w:rsidR="00801623">
        <w:rPr>
          <w:rFonts w:ascii="Arial" w:hAnsi="Arial" w:cs="Arial"/>
        </w:rPr>
        <w:t xml:space="preserve"> but not substantially enough to be removed from probation</w:t>
      </w:r>
      <w:r w:rsidR="00770B39">
        <w:rPr>
          <w:rFonts w:ascii="Arial" w:hAnsi="Arial" w:cs="Arial"/>
        </w:rPr>
        <w:t xml:space="preserve"> will be granted an automatic waiver</w:t>
      </w:r>
      <w:r w:rsidR="00064309">
        <w:rPr>
          <w:rFonts w:ascii="Arial" w:hAnsi="Arial" w:cs="Arial"/>
        </w:rPr>
        <w:t xml:space="preserve"> to continue their studies.</w:t>
      </w:r>
      <w:r w:rsidR="00770B39">
        <w:rPr>
          <w:rFonts w:ascii="Arial" w:hAnsi="Arial" w:cs="Arial"/>
        </w:rPr>
        <w:t xml:space="preserve"> </w:t>
      </w:r>
      <w:r w:rsidR="00FA2628">
        <w:rPr>
          <w:rFonts w:ascii="Arial" w:hAnsi="Arial" w:cs="Arial"/>
        </w:rPr>
        <w:br/>
      </w:r>
    </w:p>
    <w:p w14:paraId="3FAF04DC" w14:textId="78AE5168" w:rsidR="00F11D84" w:rsidRDefault="00C903E6" w:rsidP="005B67F2">
      <w:pPr>
        <w:pStyle w:val="ListParagraph"/>
        <w:numPr>
          <w:ilvl w:val="0"/>
          <w:numId w:val="5"/>
        </w:numPr>
        <w:rPr>
          <w:rFonts w:ascii="Arial" w:hAnsi="Arial" w:cs="Arial"/>
        </w:rPr>
      </w:pPr>
      <w:r>
        <w:rPr>
          <w:rFonts w:ascii="Arial" w:hAnsi="Arial" w:cs="Arial"/>
        </w:rPr>
        <w:t>For</w:t>
      </w:r>
      <w:r w:rsidR="00F11D84">
        <w:rPr>
          <w:rFonts w:ascii="Arial" w:hAnsi="Arial" w:cs="Arial"/>
        </w:rPr>
        <w:t xml:space="preserve"> the registration hold to be released, students must meet with a counselor and complete a student academic contract.  Upon completion, the registration hold will be released.</w:t>
      </w:r>
      <w:r w:rsidR="00FA2628">
        <w:rPr>
          <w:rFonts w:ascii="Arial" w:hAnsi="Arial" w:cs="Arial"/>
        </w:rPr>
        <w:br/>
      </w:r>
    </w:p>
    <w:p w14:paraId="133C33A5" w14:textId="31D70B0F" w:rsidR="00A011E8" w:rsidRDefault="00A011E8" w:rsidP="005B67F2">
      <w:pPr>
        <w:pStyle w:val="ListParagraph"/>
        <w:numPr>
          <w:ilvl w:val="0"/>
          <w:numId w:val="5"/>
        </w:numPr>
        <w:rPr>
          <w:rFonts w:ascii="Arial" w:hAnsi="Arial" w:cs="Arial"/>
        </w:rPr>
      </w:pPr>
      <w:r>
        <w:rPr>
          <w:rFonts w:ascii="Arial" w:hAnsi="Arial" w:cs="Arial"/>
        </w:rPr>
        <w:lastRenderedPageBreak/>
        <w:t>Recommendation: No longer drop students due to disqualification.  Thi</w:t>
      </w:r>
      <w:r w:rsidR="00F2216C">
        <w:rPr>
          <w:rFonts w:ascii="Arial" w:hAnsi="Arial" w:cs="Arial"/>
        </w:rPr>
        <w:t xml:space="preserve">s will provide students </w:t>
      </w:r>
      <w:r w:rsidR="00E51028">
        <w:rPr>
          <w:rFonts w:ascii="Arial" w:hAnsi="Arial" w:cs="Arial"/>
        </w:rPr>
        <w:t>an additional</w:t>
      </w:r>
      <w:r w:rsidR="00F2216C">
        <w:rPr>
          <w:rFonts w:ascii="Arial" w:hAnsi="Arial" w:cs="Arial"/>
        </w:rPr>
        <w:t xml:space="preserve"> opportunity to </w:t>
      </w:r>
      <w:r w:rsidR="00E51028">
        <w:rPr>
          <w:rFonts w:ascii="Arial" w:hAnsi="Arial" w:cs="Arial"/>
        </w:rPr>
        <w:t>make progress</w:t>
      </w:r>
      <w:r w:rsidR="00F2216C">
        <w:rPr>
          <w:rFonts w:ascii="Arial" w:hAnsi="Arial" w:cs="Arial"/>
        </w:rPr>
        <w:t>.</w:t>
      </w:r>
      <w:r w:rsidR="00FA2628">
        <w:rPr>
          <w:rFonts w:ascii="Arial" w:hAnsi="Arial" w:cs="Arial"/>
        </w:rPr>
        <w:br/>
      </w:r>
    </w:p>
    <w:p w14:paraId="75C54917" w14:textId="1729683B" w:rsidR="00F11D84" w:rsidRDefault="00801623" w:rsidP="005B67F2">
      <w:pPr>
        <w:pStyle w:val="ListParagraph"/>
        <w:numPr>
          <w:ilvl w:val="0"/>
          <w:numId w:val="5"/>
        </w:numPr>
        <w:rPr>
          <w:rFonts w:ascii="Arial" w:hAnsi="Arial" w:cs="Arial"/>
        </w:rPr>
      </w:pPr>
      <w:r>
        <w:rPr>
          <w:rFonts w:ascii="Arial" w:hAnsi="Arial" w:cs="Arial"/>
        </w:rPr>
        <w:t xml:space="preserve">Counseling would review subsequent disqualifications </w:t>
      </w:r>
      <w:r w:rsidR="00E51028">
        <w:rPr>
          <w:rFonts w:ascii="Arial" w:hAnsi="Arial" w:cs="Arial"/>
        </w:rPr>
        <w:t>where</w:t>
      </w:r>
      <w:r>
        <w:rPr>
          <w:rFonts w:ascii="Arial" w:hAnsi="Arial" w:cs="Arial"/>
        </w:rPr>
        <w:t xml:space="preserve"> additional restrictions </w:t>
      </w:r>
      <w:r w:rsidR="00E51028">
        <w:rPr>
          <w:rFonts w:ascii="Arial" w:hAnsi="Arial" w:cs="Arial"/>
        </w:rPr>
        <w:t>may be applied (e.g., reducing the unit limit, requiring</w:t>
      </w:r>
      <w:r w:rsidR="00B11135">
        <w:rPr>
          <w:rFonts w:ascii="Arial" w:hAnsi="Arial" w:cs="Arial"/>
        </w:rPr>
        <w:t xml:space="preserve"> tutoring, etc.)</w:t>
      </w:r>
      <w:r w:rsidR="00FA2628">
        <w:rPr>
          <w:rFonts w:ascii="Arial" w:hAnsi="Arial" w:cs="Arial"/>
        </w:rPr>
        <w:br/>
      </w:r>
    </w:p>
    <w:p w14:paraId="41E5C6AC" w14:textId="6B8D88CD" w:rsidR="00987B92" w:rsidRPr="005058CB" w:rsidRDefault="00535446" w:rsidP="00987B92">
      <w:pPr>
        <w:pStyle w:val="ListParagraph"/>
        <w:numPr>
          <w:ilvl w:val="0"/>
          <w:numId w:val="5"/>
        </w:numPr>
        <w:rPr>
          <w:rFonts w:ascii="Arial" w:hAnsi="Arial" w:cs="Arial"/>
        </w:rPr>
      </w:pPr>
      <w:r>
        <w:rPr>
          <w:rFonts w:ascii="Arial" w:hAnsi="Arial" w:cs="Arial"/>
        </w:rPr>
        <w:t>Removal of statuses DQ2, DQ3, DQ3+</w:t>
      </w:r>
    </w:p>
    <w:p w14:paraId="19DFE072" w14:textId="77777777" w:rsidR="00987B92" w:rsidRPr="00987B92" w:rsidRDefault="00987B92" w:rsidP="00987B92">
      <w:pPr>
        <w:rPr>
          <w:rFonts w:ascii="Arial" w:hAnsi="Arial" w:cs="Arial"/>
        </w:rPr>
      </w:pPr>
    </w:p>
    <w:p w14:paraId="74DBC0EB" w14:textId="77777777" w:rsidR="00A77344" w:rsidRDefault="00A77344" w:rsidP="00A77344">
      <w:pPr>
        <w:pStyle w:val="ListParagraph"/>
        <w:numPr>
          <w:ilvl w:val="0"/>
          <w:numId w:val="5"/>
        </w:numPr>
        <w:rPr>
          <w:rFonts w:ascii="Arial" w:hAnsi="Arial" w:cs="Arial"/>
        </w:rPr>
      </w:pPr>
      <w:r>
        <w:rPr>
          <w:rFonts w:ascii="Arial" w:hAnsi="Arial" w:cs="Arial"/>
        </w:rPr>
        <w:t>Change language from “disqualification” to “dismissal” to align with Title 5</w:t>
      </w:r>
    </w:p>
    <w:p w14:paraId="2D84F9E6" w14:textId="77777777" w:rsidR="00A77344" w:rsidRPr="00A77344" w:rsidRDefault="00A77344" w:rsidP="00A77344">
      <w:pPr>
        <w:pStyle w:val="ListParagraph"/>
        <w:rPr>
          <w:rFonts w:ascii="Arial" w:hAnsi="Arial" w:cs="Arial"/>
        </w:rPr>
      </w:pPr>
    </w:p>
    <w:p w14:paraId="654CE9E0" w14:textId="75A0BC37" w:rsidR="00B35D9E" w:rsidRPr="00A77344" w:rsidRDefault="00237722" w:rsidP="00A77344">
      <w:pPr>
        <w:pStyle w:val="ListParagraph"/>
        <w:numPr>
          <w:ilvl w:val="0"/>
          <w:numId w:val="5"/>
        </w:numPr>
        <w:rPr>
          <w:rFonts w:ascii="Arial" w:hAnsi="Arial" w:cs="Arial"/>
        </w:rPr>
      </w:pPr>
      <w:r>
        <w:rPr>
          <w:rFonts w:ascii="Arial" w:hAnsi="Arial" w:cs="Arial"/>
        </w:rPr>
        <w:t>Until the State Chancellor’s Office amends Title 5 to change the language regarding probation (academic or progress), we will use current language as written in statute until the change is made.</w:t>
      </w:r>
      <w:r w:rsidR="001E7A2A" w:rsidRPr="00A77344">
        <w:rPr>
          <w:rFonts w:ascii="Arial" w:hAnsi="Arial" w:cs="Arial"/>
        </w:rPr>
        <w:br/>
      </w:r>
    </w:p>
    <w:p w14:paraId="036D7546" w14:textId="124300C4" w:rsidR="00D27A8D" w:rsidRPr="00237722" w:rsidRDefault="00D27A8D" w:rsidP="00237722">
      <w:pPr>
        <w:rPr>
          <w:rFonts w:ascii="Arial" w:hAnsi="Arial" w:cs="Arial"/>
        </w:rPr>
      </w:pPr>
    </w:p>
    <w:sectPr w:rsidR="00D27A8D" w:rsidRPr="00237722" w:rsidSect="007625D1">
      <w:headerReference w:type="even" r:id="rId12"/>
      <w:headerReference w:type="default" r:id="rId13"/>
      <w:footerReference w:type="even" r:id="rId14"/>
      <w:footerReference w:type="default" r:id="rId15"/>
      <w:headerReference w:type="first" r:id="rId16"/>
      <w:footerReference w:type="first" r:id="rId17"/>
      <w:pgSz w:w="12240" w:h="15840"/>
      <w:pgMar w:top="837" w:right="1170" w:bottom="1170" w:left="1440" w:header="720" w:footer="78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65BB88" w14:textId="77777777" w:rsidR="00B36C64" w:rsidRDefault="00B36C64" w:rsidP="007926E1">
      <w:r>
        <w:separator/>
      </w:r>
    </w:p>
  </w:endnote>
  <w:endnote w:type="continuationSeparator" w:id="0">
    <w:p w14:paraId="12016BBB" w14:textId="77777777" w:rsidR="00B36C64" w:rsidRDefault="00B36C64" w:rsidP="00792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aramond Pro">
    <w:altName w:val="Georgia"/>
    <w:panose1 w:val="00000000000000000000"/>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909315007"/>
      <w:docPartObj>
        <w:docPartGallery w:val="Page Numbers (Bottom of Page)"/>
        <w:docPartUnique/>
      </w:docPartObj>
    </w:sdtPr>
    <w:sdtEndPr>
      <w:rPr>
        <w:rStyle w:val="PageNumber"/>
      </w:rPr>
    </w:sdtEndPr>
    <w:sdtContent>
      <w:p w14:paraId="23A0E141" w14:textId="6A83FF50" w:rsidR="007625D1" w:rsidRDefault="007625D1" w:rsidP="0013133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DD64E49" w14:textId="77777777" w:rsidR="00EB6F07" w:rsidRDefault="00EB6F07" w:rsidP="007625D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sz w:val="20"/>
        <w:szCs w:val="20"/>
      </w:rPr>
      <w:id w:val="1251080723"/>
      <w:docPartObj>
        <w:docPartGallery w:val="Page Numbers (Bottom of Page)"/>
        <w:docPartUnique/>
      </w:docPartObj>
    </w:sdtPr>
    <w:sdtEndPr>
      <w:rPr>
        <w:rStyle w:val="PageNumber"/>
      </w:rPr>
    </w:sdtEndPr>
    <w:sdtContent>
      <w:p w14:paraId="6BF121FF" w14:textId="11CC1515" w:rsidR="007625D1" w:rsidRPr="003F7DDC" w:rsidRDefault="007625D1" w:rsidP="003F7DDC">
        <w:pPr>
          <w:pStyle w:val="Footer"/>
          <w:framePr w:wrap="none" w:vAnchor="text" w:hAnchor="page" w:x="10935" w:y="4"/>
          <w:rPr>
            <w:rStyle w:val="PageNumber"/>
            <w:rFonts w:ascii="Arial" w:hAnsi="Arial" w:cs="Arial"/>
            <w:sz w:val="20"/>
            <w:szCs w:val="20"/>
          </w:rPr>
        </w:pPr>
        <w:r w:rsidRPr="003F7DDC">
          <w:rPr>
            <w:rStyle w:val="PageNumber"/>
            <w:rFonts w:ascii="Arial" w:hAnsi="Arial" w:cs="Arial"/>
            <w:sz w:val="20"/>
            <w:szCs w:val="20"/>
          </w:rPr>
          <w:fldChar w:fldCharType="begin"/>
        </w:r>
        <w:r w:rsidRPr="003F7DDC">
          <w:rPr>
            <w:rStyle w:val="PageNumber"/>
            <w:rFonts w:ascii="Arial" w:hAnsi="Arial" w:cs="Arial"/>
            <w:sz w:val="20"/>
            <w:szCs w:val="20"/>
          </w:rPr>
          <w:instrText xml:space="preserve"> PAGE </w:instrText>
        </w:r>
        <w:r w:rsidRPr="003F7DDC">
          <w:rPr>
            <w:rStyle w:val="PageNumber"/>
            <w:rFonts w:ascii="Arial" w:hAnsi="Arial" w:cs="Arial"/>
            <w:sz w:val="20"/>
            <w:szCs w:val="20"/>
          </w:rPr>
          <w:fldChar w:fldCharType="separate"/>
        </w:r>
        <w:r w:rsidR="00CA77F9">
          <w:rPr>
            <w:rStyle w:val="PageNumber"/>
            <w:rFonts w:ascii="Arial" w:hAnsi="Arial" w:cs="Arial"/>
            <w:noProof/>
            <w:sz w:val="20"/>
            <w:szCs w:val="20"/>
          </w:rPr>
          <w:t>2</w:t>
        </w:r>
        <w:r w:rsidRPr="003F7DDC">
          <w:rPr>
            <w:rStyle w:val="PageNumber"/>
            <w:rFonts w:ascii="Arial" w:hAnsi="Arial" w:cs="Arial"/>
            <w:sz w:val="20"/>
            <w:szCs w:val="20"/>
          </w:rPr>
          <w:fldChar w:fldCharType="end"/>
        </w:r>
      </w:p>
    </w:sdtContent>
  </w:sdt>
  <w:p w14:paraId="250E2310" w14:textId="6748A9E2" w:rsidR="00292F94" w:rsidRPr="003F7DDC" w:rsidRDefault="003F7DDC" w:rsidP="003F7DDC">
    <w:pPr>
      <w:pStyle w:val="Footer"/>
      <w:tabs>
        <w:tab w:val="clear" w:pos="4680"/>
        <w:tab w:val="clear" w:pos="9360"/>
      </w:tabs>
      <w:jc w:val="center"/>
      <w:rPr>
        <w:rFonts w:ascii="Arial" w:hAnsi="Arial" w:cs="Arial"/>
        <w:sz w:val="20"/>
        <w:szCs w:val="20"/>
      </w:rPr>
    </w:pPr>
    <w:r w:rsidRPr="003F7DDC">
      <w:rPr>
        <w:rFonts w:ascii="Arial" w:hAnsi="Arial" w:cs="Arial"/>
        <w:sz w:val="20"/>
        <w:szCs w:val="20"/>
      </w:rPr>
      <w:t xml:space="preserve">                                           </w:t>
    </w:r>
    <w:r w:rsidRPr="003F7DDC">
      <w:rPr>
        <w:rFonts w:ascii="Arial" w:hAnsi="Arial" w:cs="Arial"/>
        <w:sz w:val="20"/>
        <w:szCs w:val="20"/>
      </w:rPr>
      <w:tab/>
    </w:r>
    <w:r w:rsidRPr="003F7DDC">
      <w:rPr>
        <w:rFonts w:ascii="Arial" w:hAnsi="Arial" w:cs="Arial"/>
        <w:sz w:val="20"/>
        <w:szCs w:val="20"/>
      </w:rPr>
      <w:tab/>
    </w:r>
    <w:r w:rsidRPr="003F7DDC">
      <w:rPr>
        <w:rFonts w:ascii="Arial" w:hAnsi="Arial" w:cs="Arial"/>
        <w:sz w:val="20"/>
        <w:szCs w:val="20"/>
      </w:rPr>
      <w:tab/>
    </w:r>
    <w:r w:rsidRPr="003F7DDC">
      <w:rPr>
        <w:rFonts w:ascii="Arial" w:hAnsi="Arial" w:cs="Arial"/>
        <w:sz w:val="20"/>
        <w:szCs w:val="20"/>
      </w:rPr>
      <w:tab/>
    </w:r>
    <w:r w:rsidRPr="003F7DDC">
      <w:rPr>
        <w:rFonts w:ascii="Arial" w:hAnsi="Arial" w:cs="Arial"/>
        <w:sz w:val="20"/>
        <w:szCs w:val="20"/>
      </w:rPr>
      <w:tab/>
    </w:r>
    <w:r w:rsidRPr="003F7DDC">
      <w:rPr>
        <w:rFonts w:ascii="Arial" w:hAnsi="Arial" w:cs="Arial"/>
        <w:sz w:val="20"/>
        <w:szCs w:val="20"/>
      </w:rPr>
      <w:tab/>
    </w:r>
    <w:r w:rsidRPr="003F7DDC">
      <w:rPr>
        <w:rFonts w:ascii="Arial" w:hAnsi="Arial" w:cs="Arial"/>
        <w:sz w:val="20"/>
        <w:szCs w:val="20"/>
      </w:rPr>
      <w:tab/>
    </w:r>
    <w:r w:rsidRPr="003F7DDC">
      <w:rPr>
        <w:rFonts w:ascii="Arial" w:hAnsi="Arial" w:cs="Arial"/>
        <w:sz w:val="20"/>
        <w:szCs w:val="20"/>
      </w:rPr>
      <w:tab/>
    </w:r>
    <w:r w:rsidRPr="003F7DDC">
      <w:rPr>
        <w:rFonts w:ascii="Arial" w:hAnsi="Arial" w:cs="Arial"/>
        <w:sz w:val="20"/>
        <w:szCs w:val="20"/>
      </w:rPr>
      <w:tab/>
      <w:t xml:space="preserve">  </w:t>
    </w:r>
    <w:r w:rsidR="007625D1" w:rsidRPr="003F7DDC">
      <w:rPr>
        <w:rFonts w:ascii="Arial" w:hAnsi="Arial" w:cs="Arial"/>
        <w:sz w:val="20"/>
        <w:szCs w:val="20"/>
      </w:rPr>
      <w:t>Pag</w:t>
    </w:r>
    <w:r w:rsidR="00292F94" w:rsidRPr="003F7DDC">
      <w:rPr>
        <w:rFonts w:ascii="Arial" w:hAnsi="Arial" w:cs="Arial"/>
        <w:sz w:val="20"/>
        <w:szCs w:val="20"/>
      </w:rPr>
      <w:t>e</w:t>
    </w:r>
  </w:p>
  <w:p w14:paraId="4DE5CFC6" w14:textId="1AF7874C" w:rsidR="00292F94" w:rsidRPr="003F7DDC" w:rsidRDefault="007625D1" w:rsidP="00292F94">
    <w:pPr>
      <w:pStyle w:val="Footer"/>
      <w:tabs>
        <w:tab w:val="clear" w:pos="4680"/>
        <w:tab w:val="clear" w:pos="9360"/>
      </w:tabs>
      <w:jc w:val="right"/>
      <w:rPr>
        <w:rFonts w:ascii="Arial" w:hAnsi="Arial" w:cs="Arial"/>
        <w:sz w:val="20"/>
        <w:szCs w:val="20"/>
      </w:rPr>
    </w:pPr>
    <w:r w:rsidRPr="003F7DDC">
      <w:rPr>
        <w:rFonts w:ascii="Arial" w:hAnsi="Arial" w:cs="Arial"/>
        <w:sz w:val="20"/>
        <w:szCs w:val="20"/>
      </w:rPr>
      <w:t>Educational Services Division</w:t>
    </w:r>
  </w:p>
  <w:p w14:paraId="3EDFF37D" w14:textId="63574151" w:rsidR="007625D1" w:rsidRPr="003F7DDC" w:rsidRDefault="007625D1" w:rsidP="00292F94">
    <w:pPr>
      <w:pStyle w:val="Footer"/>
      <w:tabs>
        <w:tab w:val="clear" w:pos="4680"/>
        <w:tab w:val="clear" w:pos="9360"/>
      </w:tabs>
      <w:jc w:val="right"/>
      <w:rPr>
        <w:rFonts w:ascii="Arial" w:hAnsi="Arial" w:cs="Arial"/>
        <w:sz w:val="20"/>
        <w:szCs w:val="20"/>
      </w:rPr>
    </w:pPr>
    <w:r w:rsidRPr="003F7DDC">
      <w:rPr>
        <w:rFonts w:ascii="Arial" w:hAnsi="Arial" w:cs="Arial"/>
        <w:sz w:val="20"/>
        <w:szCs w:val="20"/>
      </w:rPr>
      <w:fldChar w:fldCharType="begin"/>
    </w:r>
    <w:r w:rsidRPr="003F7DDC">
      <w:rPr>
        <w:rFonts w:ascii="Arial" w:hAnsi="Arial" w:cs="Arial"/>
        <w:sz w:val="20"/>
        <w:szCs w:val="20"/>
      </w:rPr>
      <w:instrText xml:space="preserve"> DATE \@ "MMMM d, yyyy" </w:instrText>
    </w:r>
    <w:r w:rsidRPr="003F7DDC">
      <w:rPr>
        <w:rFonts w:ascii="Arial" w:hAnsi="Arial" w:cs="Arial"/>
        <w:sz w:val="20"/>
        <w:szCs w:val="20"/>
      </w:rPr>
      <w:fldChar w:fldCharType="separate"/>
    </w:r>
    <w:r w:rsidR="00CA77F9">
      <w:rPr>
        <w:rFonts w:ascii="Arial" w:hAnsi="Arial" w:cs="Arial"/>
        <w:noProof/>
        <w:sz w:val="20"/>
        <w:szCs w:val="20"/>
      </w:rPr>
      <w:t>December 7, 2023</w:t>
    </w:r>
    <w:r w:rsidRPr="003F7DDC">
      <w:rPr>
        <w:rFonts w:ascii="Arial" w:hAnsi="Arial" w:cs="Aria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6DDE5" w14:textId="4A858AF8" w:rsidR="007625D1" w:rsidRPr="003F7DDC" w:rsidRDefault="007625D1">
    <w:pPr>
      <w:pStyle w:val="Footer"/>
      <w:rPr>
        <w:rFonts w:ascii="Arial" w:hAnsi="Arial" w:cs="Arial"/>
        <w:sz w:val="20"/>
        <w:szCs w:val="20"/>
      </w:rPr>
    </w:pPr>
    <w:r>
      <w:tab/>
    </w:r>
    <w:r>
      <w:tab/>
    </w:r>
    <w:r w:rsidRPr="003F7DDC">
      <w:rPr>
        <w:rFonts w:ascii="Arial" w:hAnsi="Arial" w:cs="Arial"/>
        <w:sz w:val="20"/>
        <w:szCs w:val="20"/>
      </w:rPr>
      <w:t>Educational Services Division</w:t>
    </w:r>
  </w:p>
  <w:p w14:paraId="793E2B58" w14:textId="4BA717F6" w:rsidR="007625D1" w:rsidRDefault="007625D1">
    <w:pPr>
      <w:pStyle w:val="Footer"/>
    </w:pPr>
    <w:r w:rsidRPr="003F7DDC">
      <w:rPr>
        <w:rFonts w:ascii="Arial" w:hAnsi="Arial" w:cs="Arial"/>
        <w:sz w:val="20"/>
        <w:szCs w:val="20"/>
      </w:rPr>
      <w:tab/>
    </w:r>
    <w:r w:rsidRPr="003F7DDC">
      <w:rPr>
        <w:rFonts w:ascii="Arial" w:hAnsi="Arial" w:cs="Arial"/>
        <w:sz w:val="20"/>
        <w:szCs w:val="20"/>
      </w:rPr>
      <w:tab/>
    </w:r>
    <w:r w:rsidRPr="003F7DDC">
      <w:rPr>
        <w:rFonts w:ascii="Arial" w:hAnsi="Arial" w:cs="Arial"/>
        <w:sz w:val="20"/>
        <w:szCs w:val="20"/>
      </w:rPr>
      <w:fldChar w:fldCharType="begin"/>
    </w:r>
    <w:r w:rsidRPr="003F7DDC">
      <w:rPr>
        <w:rFonts w:ascii="Arial" w:hAnsi="Arial" w:cs="Arial"/>
        <w:sz w:val="20"/>
        <w:szCs w:val="20"/>
      </w:rPr>
      <w:instrText xml:space="preserve"> DATE \@ "MMMM d, yyyy" </w:instrText>
    </w:r>
    <w:r w:rsidRPr="003F7DDC">
      <w:rPr>
        <w:rFonts w:ascii="Arial" w:hAnsi="Arial" w:cs="Arial"/>
        <w:sz w:val="20"/>
        <w:szCs w:val="20"/>
      </w:rPr>
      <w:fldChar w:fldCharType="separate"/>
    </w:r>
    <w:r w:rsidR="00CA77F9">
      <w:rPr>
        <w:rFonts w:ascii="Arial" w:hAnsi="Arial" w:cs="Arial"/>
        <w:noProof/>
        <w:sz w:val="20"/>
        <w:szCs w:val="20"/>
      </w:rPr>
      <w:t>December 7, 2023</w:t>
    </w:r>
    <w:r w:rsidRPr="003F7DDC">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A1BAC7" w14:textId="77777777" w:rsidR="00B36C64" w:rsidRDefault="00B36C64" w:rsidP="007926E1">
      <w:r>
        <w:separator/>
      </w:r>
    </w:p>
  </w:footnote>
  <w:footnote w:type="continuationSeparator" w:id="0">
    <w:p w14:paraId="0C3F1F36" w14:textId="77777777" w:rsidR="00B36C64" w:rsidRDefault="00B36C64" w:rsidP="007926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29D54D" w14:textId="3F0D4E45" w:rsidR="00713792" w:rsidRDefault="00CA77F9">
    <w:pPr>
      <w:pStyle w:val="Header"/>
    </w:pPr>
    <w:r>
      <w:rPr>
        <w:noProof/>
      </w:rPr>
      <w:pict w14:anchorId="7C808FA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8647084" o:spid="_x0000_s1027" type="#_x0000_t136" alt="" style="position:absolute;margin-left:0;margin-top:0;width:472pt;height:206.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28518" w14:textId="66626F32" w:rsidR="00713792" w:rsidRDefault="00CA77F9">
    <w:pPr>
      <w:pStyle w:val="Header"/>
    </w:pPr>
    <w:r>
      <w:rPr>
        <w:noProof/>
      </w:rPr>
      <w:pict w14:anchorId="6950C06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8647085" o:spid="_x0000_s1026" type="#_x0000_t136" alt="" style="position:absolute;margin-left:0;margin-top:0;width:472pt;height:206.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1F25A" w14:textId="720AFC52" w:rsidR="00713792" w:rsidRDefault="00CA77F9">
    <w:pPr>
      <w:pStyle w:val="Header"/>
    </w:pPr>
    <w:r>
      <w:rPr>
        <w:noProof/>
      </w:rPr>
      <w:pict w14:anchorId="2A7ECA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8647083" o:spid="_x0000_s1025" type="#_x0000_t136" alt="" style="position:absolute;margin-left:0;margin-top:0;width:472pt;height:206.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36168"/>
    <w:multiLevelType w:val="hybridMultilevel"/>
    <w:tmpl w:val="3FE240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5F3EB0"/>
    <w:multiLevelType w:val="hybridMultilevel"/>
    <w:tmpl w:val="6EA661F6"/>
    <w:lvl w:ilvl="0" w:tplc="66E6ED12">
      <w:numFmt w:val="bullet"/>
      <w:lvlText w:val="-"/>
      <w:lvlJc w:val="left"/>
      <w:pPr>
        <w:ind w:left="720" w:hanging="360"/>
      </w:pPr>
      <w:rPr>
        <w:rFonts w:ascii="Arial" w:eastAsiaTheme="minorEastAsia"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090E5A"/>
    <w:multiLevelType w:val="hybridMultilevel"/>
    <w:tmpl w:val="71125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FD06F1"/>
    <w:multiLevelType w:val="hybridMultilevel"/>
    <w:tmpl w:val="F2D6B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3308F2"/>
    <w:multiLevelType w:val="hybridMultilevel"/>
    <w:tmpl w:val="94BA3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47288F"/>
    <w:multiLevelType w:val="hybridMultilevel"/>
    <w:tmpl w:val="4B1E3E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TM2Nzc0NDQ3NzE2tDRT0lEKTi0uzszPAykwrAUAhZjGHiwAAAA="/>
  </w:docVars>
  <w:rsids>
    <w:rsidRoot w:val="00EF2FC6"/>
    <w:rsid w:val="00064309"/>
    <w:rsid w:val="0008329A"/>
    <w:rsid w:val="000902BE"/>
    <w:rsid w:val="000964C0"/>
    <w:rsid w:val="000A3DF9"/>
    <w:rsid w:val="000F0CE2"/>
    <w:rsid w:val="001047B4"/>
    <w:rsid w:val="001643DC"/>
    <w:rsid w:val="001A01E5"/>
    <w:rsid w:val="001A65A7"/>
    <w:rsid w:val="001B0C82"/>
    <w:rsid w:val="001E7A2A"/>
    <w:rsid w:val="00237722"/>
    <w:rsid w:val="002447DB"/>
    <w:rsid w:val="00270F39"/>
    <w:rsid w:val="00292F94"/>
    <w:rsid w:val="002A1AA0"/>
    <w:rsid w:val="002D3F2B"/>
    <w:rsid w:val="002D79B2"/>
    <w:rsid w:val="002F3476"/>
    <w:rsid w:val="002F379B"/>
    <w:rsid w:val="003145B9"/>
    <w:rsid w:val="00316D22"/>
    <w:rsid w:val="00324654"/>
    <w:rsid w:val="003A039C"/>
    <w:rsid w:val="003B1BDF"/>
    <w:rsid w:val="003B38CE"/>
    <w:rsid w:val="003B541B"/>
    <w:rsid w:val="003D0A50"/>
    <w:rsid w:val="003F7DDC"/>
    <w:rsid w:val="00404451"/>
    <w:rsid w:val="00411D2C"/>
    <w:rsid w:val="00425067"/>
    <w:rsid w:val="004262EE"/>
    <w:rsid w:val="004541E8"/>
    <w:rsid w:val="004C36EB"/>
    <w:rsid w:val="004D6604"/>
    <w:rsid w:val="005058CB"/>
    <w:rsid w:val="00516AE5"/>
    <w:rsid w:val="00517349"/>
    <w:rsid w:val="00531FA1"/>
    <w:rsid w:val="0053205B"/>
    <w:rsid w:val="00535446"/>
    <w:rsid w:val="005367F3"/>
    <w:rsid w:val="00593301"/>
    <w:rsid w:val="005A713B"/>
    <w:rsid w:val="005B67F2"/>
    <w:rsid w:val="005F4F98"/>
    <w:rsid w:val="00621609"/>
    <w:rsid w:val="00626A41"/>
    <w:rsid w:val="00630B5C"/>
    <w:rsid w:val="0065145F"/>
    <w:rsid w:val="00683B9E"/>
    <w:rsid w:val="006B1FFA"/>
    <w:rsid w:val="00705803"/>
    <w:rsid w:val="00713792"/>
    <w:rsid w:val="007349FD"/>
    <w:rsid w:val="00736560"/>
    <w:rsid w:val="0074703D"/>
    <w:rsid w:val="007611A0"/>
    <w:rsid w:val="007625D1"/>
    <w:rsid w:val="00770B39"/>
    <w:rsid w:val="00777CBA"/>
    <w:rsid w:val="007926E1"/>
    <w:rsid w:val="00801623"/>
    <w:rsid w:val="00814638"/>
    <w:rsid w:val="0082226D"/>
    <w:rsid w:val="00834DC7"/>
    <w:rsid w:val="008508C4"/>
    <w:rsid w:val="00850E40"/>
    <w:rsid w:val="00852831"/>
    <w:rsid w:val="00854A71"/>
    <w:rsid w:val="008564D8"/>
    <w:rsid w:val="00857C67"/>
    <w:rsid w:val="00862A5F"/>
    <w:rsid w:val="008A7EF4"/>
    <w:rsid w:val="008E3357"/>
    <w:rsid w:val="008E6F19"/>
    <w:rsid w:val="00902C84"/>
    <w:rsid w:val="009364BD"/>
    <w:rsid w:val="00987B92"/>
    <w:rsid w:val="00994366"/>
    <w:rsid w:val="009B0F1C"/>
    <w:rsid w:val="009B33F1"/>
    <w:rsid w:val="009C5A60"/>
    <w:rsid w:val="00A011E8"/>
    <w:rsid w:val="00A13CB1"/>
    <w:rsid w:val="00A14C34"/>
    <w:rsid w:val="00A24DEC"/>
    <w:rsid w:val="00A37B2A"/>
    <w:rsid w:val="00A47BC3"/>
    <w:rsid w:val="00A57557"/>
    <w:rsid w:val="00A57E1D"/>
    <w:rsid w:val="00A74931"/>
    <w:rsid w:val="00A77344"/>
    <w:rsid w:val="00A77A93"/>
    <w:rsid w:val="00AD34A8"/>
    <w:rsid w:val="00B11135"/>
    <w:rsid w:val="00B16593"/>
    <w:rsid w:val="00B35D9E"/>
    <w:rsid w:val="00B36C64"/>
    <w:rsid w:val="00B6210E"/>
    <w:rsid w:val="00B9293F"/>
    <w:rsid w:val="00BC4872"/>
    <w:rsid w:val="00BE0E66"/>
    <w:rsid w:val="00BF0C38"/>
    <w:rsid w:val="00C212FC"/>
    <w:rsid w:val="00C41ABC"/>
    <w:rsid w:val="00C903E6"/>
    <w:rsid w:val="00C904A8"/>
    <w:rsid w:val="00C95B29"/>
    <w:rsid w:val="00CA77F9"/>
    <w:rsid w:val="00CB09BF"/>
    <w:rsid w:val="00CF11B6"/>
    <w:rsid w:val="00D27A8D"/>
    <w:rsid w:val="00D62538"/>
    <w:rsid w:val="00DB771F"/>
    <w:rsid w:val="00DD7A6B"/>
    <w:rsid w:val="00DE6BB0"/>
    <w:rsid w:val="00E51028"/>
    <w:rsid w:val="00E52F07"/>
    <w:rsid w:val="00E542B7"/>
    <w:rsid w:val="00E76904"/>
    <w:rsid w:val="00E92039"/>
    <w:rsid w:val="00E96640"/>
    <w:rsid w:val="00EB6F07"/>
    <w:rsid w:val="00EC1C26"/>
    <w:rsid w:val="00EE45CA"/>
    <w:rsid w:val="00EE758A"/>
    <w:rsid w:val="00EF2F74"/>
    <w:rsid w:val="00EF2FC6"/>
    <w:rsid w:val="00F01700"/>
    <w:rsid w:val="00F11D84"/>
    <w:rsid w:val="00F2216C"/>
    <w:rsid w:val="00F2382A"/>
    <w:rsid w:val="00F41BF8"/>
    <w:rsid w:val="00F7361A"/>
    <w:rsid w:val="00F90F38"/>
    <w:rsid w:val="00FA2628"/>
    <w:rsid w:val="00FC14F2"/>
    <w:rsid w:val="00FD42E0"/>
    <w:rsid w:val="00FE0B02"/>
    <w:rsid w:val="00FE6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709DB7"/>
  <w15:docId w15:val="{B2E9E035-8618-495D-89EF-C51718A14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2FC6"/>
    <w:pPr>
      <w:spacing w:after="0" w:line="240" w:lineRule="auto"/>
    </w:pPr>
    <w:rPr>
      <w:rFonts w:eastAsiaTheme="minorEastAsia"/>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2FC6"/>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2FC6"/>
    <w:pPr>
      <w:ind w:left="720"/>
      <w:contextualSpacing/>
    </w:pPr>
  </w:style>
  <w:style w:type="paragraph" w:styleId="Header">
    <w:name w:val="header"/>
    <w:basedOn w:val="Normal"/>
    <w:link w:val="HeaderChar"/>
    <w:uiPriority w:val="99"/>
    <w:unhideWhenUsed/>
    <w:rsid w:val="007926E1"/>
    <w:pPr>
      <w:tabs>
        <w:tab w:val="center" w:pos="4680"/>
        <w:tab w:val="right" w:pos="9360"/>
      </w:tabs>
    </w:pPr>
  </w:style>
  <w:style w:type="character" w:customStyle="1" w:styleId="HeaderChar">
    <w:name w:val="Header Char"/>
    <w:basedOn w:val="DefaultParagraphFont"/>
    <w:link w:val="Header"/>
    <w:uiPriority w:val="99"/>
    <w:rsid w:val="007926E1"/>
    <w:rPr>
      <w:rFonts w:eastAsiaTheme="minorEastAsia"/>
      <w:sz w:val="24"/>
      <w:szCs w:val="24"/>
      <w:lang w:eastAsia="ko-KR"/>
    </w:rPr>
  </w:style>
  <w:style w:type="paragraph" w:styleId="Footer">
    <w:name w:val="footer"/>
    <w:basedOn w:val="Normal"/>
    <w:link w:val="FooterChar"/>
    <w:uiPriority w:val="99"/>
    <w:unhideWhenUsed/>
    <w:rsid w:val="007926E1"/>
    <w:pPr>
      <w:tabs>
        <w:tab w:val="center" w:pos="4680"/>
        <w:tab w:val="right" w:pos="9360"/>
      </w:tabs>
    </w:pPr>
  </w:style>
  <w:style w:type="character" w:customStyle="1" w:styleId="FooterChar">
    <w:name w:val="Footer Char"/>
    <w:basedOn w:val="DefaultParagraphFont"/>
    <w:link w:val="Footer"/>
    <w:uiPriority w:val="99"/>
    <w:rsid w:val="007926E1"/>
    <w:rPr>
      <w:rFonts w:eastAsiaTheme="minorEastAsia"/>
      <w:sz w:val="24"/>
      <w:szCs w:val="24"/>
      <w:lang w:eastAsia="ko-KR"/>
    </w:rPr>
  </w:style>
  <w:style w:type="paragraph" w:styleId="BalloonText">
    <w:name w:val="Balloon Text"/>
    <w:basedOn w:val="Normal"/>
    <w:link w:val="BalloonTextChar"/>
    <w:uiPriority w:val="99"/>
    <w:semiHidden/>
    <w:unhideWhenUsed/>
    <w:rsid w:val="00B9293F"/>
    <w:rPr>
      <w:rFonts w:ascii="Tahoma" w:hAnsi="Tahoma" w:cs="Tahoma"/>
      <w:sz w:val="16"/>
      <w:szCs w:val="16"/>
    </w:rPr>
  </w:style>
  <w:style w:type="character" w:customStyle="1" w:styleId="BalloonTextChar">
    <w:name w:val="Balloon Text Char"/>
    <w:basedOn w:val="DefaultParagraphFont"/>
    <w:link w:val="BalloonText"/>
    <w:uiPriority w:val="99"/>
    <w:semiHidden/>
    <w:rsid w:val="00B9293F"/>
    <w:rPr>
      <w:rFonts w:ascii="Tahoma" w:eastAsiaTheme="minorEastAsia" w:hAnsi="Tahoma" w:cs="Tahoma"/>
      <w:sz w:val="16"/>
      <w:szCs w:val="16"/>
      <w:lang w:eastAsia="ko-KR"/>
    </w:rPr>
  </w:style>
  <w:style w:type="character" w:styleId="CommentReference">
    <w:name w:val="annotation reference"/>
    <w:basedOn w:val="DefaultParagraphFont"/>
    <w:uiPriority w:val="99"/>
    <w:semiHidden/>
    <w:unhideWhenUsed/>
    <w:rsid w:val="00B9293F"/>
    <w:rPr>
      <w:sz w:val="16"/>
      <w:szCs w:val="16"/>
    </w:rPr>
  </w:style>
  <w:style w:type="paragraph" w:styleId="CommentText">
    <w:name w:val="annotation text"/>
    <w:basedOn w:val="Normal"/>
    <w:link w:val="CommentTextChar"/>
    <w:uiPriority w:val="99"/>
    <w:semiHidden/>
    <w:unhideWhenUsed/>
    <w:rsid w:val="00B9293F"/>
    <w:rPr>
      <w:sz w:val="20"/>
      <w:szCs w:val="20"/>
    </w:rPr>
  </w:style>
  <w:style w:type="character" w:customStyle="1" w:styleId="CommentTextChar">
    <w:name w:val="Comment Text Char"/>
    <w:basedOn w:val="DefaultParagraphFont"/>
    <w:link w:val="CommentText"/>
    <w:uiPriority w:val="99"/>
    <w:semiHidden/>
    <w:rsid w:val="00B9293F"/>
    <w:rPr>
      <w:rFonts w:eastAsiaTheme="minorEastAsia"/>
      <w:sz w:val="20"/>
      <w:szCs w:val="20"/>
      <w:lang w:eastAsia="ko-KR"/>
    </w:rPr>
  </w:style>
  <w:style w:type="paragraph" w:styleId="CommentSubject">
    <w:name w:val="annotation subject"/>
    <w:basedOn w:val="CommentText"/>
    <w:next w:val="CommentText"/>
    <w:link w:val="CommentSubjectChar"/>
    <w:uiPriority w:val="99"/>
    <w:semiHidden/>
    <w:unhideWhenUsed/>
    <w:rsid w:val="00B9293F"/>
    <w:rPr>
      <w:b/>
      <w:bCs/>
    </w:rPr>
  </w:style>
  <w:style w:type="character" w:customStyle="1" w:styleId="CommentSubjectChar">
    <w:name w:val="Comment Subject Char"/>
    <w:basedOn w:val="CommentTextChar"/>
    <w:link w:val="CommentSubject"/>
    <w:uiPriority w:val="99"/>
    <w:semiHidden/>
    <w:rsid w:val="00B9293F"/>
    <w:rPr>
      <w:rFonts w:eastAsiaTheme="minorEastAsia"/>
      <w:b/>
      <w:bCs/>
      <w:sz w:val="20"/>
      <w:szCs w:val="20"/>
      <w:lang w:eastAsia="ko-KR"/>
    </w:rPr>
  </w:style>
  <w:style w:type="character" w:styleId="Hyperlink">
    <w:name w:val="Hyperlink"/>
    <w:basedOn w:val="DefaultParagraphFont"/>
    <w:uiPriority w:val="99"/>
    <w:semiHidden/>
    <w:unhideWhenUsed/>
    <w:rsid w:val="0082226D"/>
    <w:rPr>
      <w:color w:val="0563C1"/>
      <w:u w:val="single"/>
    </w:rPr>
  </w:style>
  <w:style w:type="character" w:styleId="PageNumber">
    <w:name w:val="page number"/>
    <w:basedOn w:val="DefaultParagraphFont"/>
    <w:uiPriority w:val="99"/>
    <w:semiHidden/>
    <w:unhideWhenUsed/>
    <w:rsid w:val="007625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643585">
      <w:bodyDiv w:val="1"/>
      <w:marLeft w:val="0"/>
      <w:marRight w:val="0"/>
      <w:marTop w:val="0"/>
      <w:marBottom w:val="0"/>
      <w:divBdr>
        <w:top w:val="none" w:sz="0" w:space="0" w:color="auto"/>
        <w:left w:val="none" w:sz="0" w:space="0" w:color="auto"/>
        <w:bottom w:val="none" w:sz="0" w:space="0" w:color="auto"/>
        <w:right w:val="none" w:sz="0" w:space="0" w:color="auto"/>
      </w:divBdr>
    </w:div>
    <w:div w:id="570234253">
      <w:bodyDiv w:val="1"/>
      <w:marLeft w:val="0"/>
      <w:marRight w:val="0"/>
      <w:marTop w:val="0"/>
      <w:marBottom w:val="0"/>
      <w:divBdr>
        <w:top w:val="none" w:sz="0" w:space="0" w:color="auto"/>
        <w:left w:val="none" w:sz="0" w:space="0" w:color="auto"/>
        <w:bottom w:val="none" w:sz="0" w:space="0" w:color="auto"/>
        <w:right w:val="none" w:sz="0" w:space="0" w:color="auto"/>
      </w:divBdr>
    </w:div>
    <w:div w:id="707032073">
      <w:bodyDiv w:val="1"/>
      <w:marLeft w:val="0"/>
      <w:marRight w:val="0"/>
      <w:marTop w:val="0"/>
      <w:marBottom w:val="0"/>
      <w:divBdr>
        <w:top w:val="none" w:sz="0" w:space="0" w:color="auto"/>
        <w:left w:val="none" w:sz="0" w:space="0" w:color="auto"/>
        <w:bottom w:val="none" w:sz="0" w:space="0" w:color="auto"/>
        <w:right w:val="none" w:sz="0" w:space="0" w:color="auto"/>
      </w:divBdr>
    </w:div>
    <w:div w:id="850951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5082d184-c1b6-4adc-a11f-08067e942f5d">
      <UserInfo>
        <DisplayName>Shelly Hess</DisplayName>
        <AccountId>62</AccountId>
        <AccountType/>
      </UserInfo>
      <UserInfo>
        <DisplayName>Jessica Lee</DisplayName>
        <AccountId>16</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C3DCD9CCE64014C985738F0798E2450" ma:contentTypeVersion="5" ma:contentTypeDescription="Create a new document." ma:contentTypeScope="" ma:versionID="3ccf4dfa755a86ea2f3f4f3881a577b2">
  <xsd:schema xmlns:xsd="http://www.w3.org/2001/XMLSchema" xmlns:xs="http://www.w3.org/2001/XMLSchema" xmlns:p="http://schemas.microsoft.com/office/2006/metadata/properties" xmlns:ns2="545de79f-b81e-42d7-81f6-0490d844e9d9" xmlns:ns3="5082d184-c1b6-4adc-a11f-08067e942f5d" targetNamespace="http://schemas.microsoft.com/office/2006/metadata/properties" ma:root="true" ma:fieldsID="b149919b7da39bb1c89fa90b5ad18d1e" ns2:_="" ns3:_="">
    <xsd:import namespace="545de79f-b81e-42d7-81f6-0490d844e9d9"/>
    <xsd:import namespace="5082d184-c1b6-4adc-a11f-08067e942f5d"/>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5de79f-b81e-42d7-81f6-0490d844e9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82d184-c1b6-4adc-a11f-08067e942f5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ABB846-27CF-4AE8-83D0-9024D4B2E6B2}">
  <ds:schemaRefs>
    <ds:schemaRef ds:uri="http://schemas.microsoft.com/sharepoint/v3/contenttype/forms"/>
  </ds:schemaRefs>
</ds:datastoreItem>
</file>

<file path=customXml/itemProps2.xml><?xml version="1.0" encoding="utf-8"?>
<ds:datastoreItem xmlns:ds="http://schemas.openxmlformats.org/officeDocument/2006/customXml" ds:itemID="{A6F1EBD1-3D31-4D68-9398-47F8039F78C4}">
  <ds:schemaRef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545de79f-b81e-42d7-81f6-0490d844e9d9"/>
    <ds:schemaRef ds:uri="http://purl.org/dc/terms/"/>
    <ds:schemaRef ds:uri="http://schemas.microsoft.com/office/infopath/2007/PartnerControls"/>
    <ds:schemaRef ds:uri="5082d184-c1b6-4adc-a11f-08067e942f5d"/>
    <ds:schemaRef ds:uri="http://www.w3.org/XML/1998/namespace"/>
    <ds:schemaRef ds:uri="http://purl.org/dc/dcmitype/"/>
  </ds:schemaRefs>
</ds:datastoreItem>
</file>

<file path=customXml/itemProps3.xml><?xml version="1.0" encoding="utf-8"?>
<ds:datastoreItem xmlns:ds="http://schemas.openxmlformats.org/officeDocument/2006/customXml" ds:itemID="{A6C988E9-A2BC-42C3-A1EA-DDBC7FDCA2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5de79f-b81e-42d7-81f6-0490d844e9d9"/>
    <ds:schemaRef ds:uri="5082d184-c1b6-4adc-a11f-08067e942f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B0CABB-1D1D-4E88-B841-129EE4202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470</Words>
  <Characters>2681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 DeVore</dc:creator>
  <cp:lastModifiedBy>Shelly Hess</cp:lastModifiedBy>
  <cp:revision>2</cp:revision>
  <cp:lastPrinted>2023-03-09T23:26:00Z</cp:lastPrinted>
  <dcterms:created xsi:type="dcterms:W3CDTF">2023-12-07T20:19:00Z</dcterms:created>
  <dcterms:modified xsi:type="dcterms:W3CDTF">2023-12-07T20:19:00Z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0x010100EC3DCD9CCE64014C985738F0798E2450</vt:lpwstr>
  </property>
  <property fmtid="{D5CDD505-2E9C-101B-9397-08002B2CF9AE}" pid="3" name="GrammarlyDocumentId">
    <vt:lpwstr>27d310ddb781317b32a1f02a043bb29396c2dcd9e718ee8d262f81a237754980</vt:lpwstr>
  </property>
</Properties>
</file>