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2CF" w:rsidRDefault="00B62C79" w:rsidP="0061291A">
      <w:pPr>
        <w:rPr>
          <w:b/>
          <w:color w:val="008080"/>
          <w:sz w:val="32"/>
          <w:szCs w:val="32"/>
        </w:rPr>
      </w:pPr>
      <w:r w:rsidRPr="005664EA">
        <w:rPr>
          <w:b/>
          <w:noProof/>
        </w:rPr>
        <w:drawing>
          <wp:inline distT="0" distB="0" distL="0" distR="0" wp14:anchorId="4C633EFA" wp14:editId="1673D4CA">
            <wp:extent cx="1419225" cy="781050"/>
            <wp:effectExtent l="0" t="0" r="9525" b="0"/>
            <wp:docPr id="105" name="Google Shape;105;p21"/>
            <wp:cNvGraphicFramePr/>
            <a:graphic xmlns:a="http://schemas.openxmlformats.org/drawingml/2006/main">
              <a:graphicData uri="http://schemas.openxmlformats.org/drawingml/2006/picture">
                <pic:pic xmlns:pic="http://schemas.openxmlformats.org/drawingml/2006/picture">
                  <pic:nvPicPr>
                    <pic:cNvPr id="105" name="Google Shape;105;p21"/>
                    <pic:cNvPicPr preferRelativeResize="0"/>
                  </pic:nvPicPr>
                  <pic:blipFill rotWithShape="1">
                    <a:blip r:embed="rId5">
                      <a:alphaModFix/>
                    </a:blip>
                    <a:srcRect/>
                    <a:stretch/>
                  </pic:blipFill>
                  <pic:spPr>
                    <a:xfrm>
                      <a:off x="0" y="0"/>
                      <a:ext cx="1419940" cy="781443"/>
                    </a:xfrm>
                    <a:prstGeom prst="rect">
                      <a:avLst/>
                    </a:prstGeom>
                    <a:noFill/>
                    <a:ln>
                      <a:noFill/>
                    </a:ln>
                  </pic:spPr>
                </pic:pic>
              </a:graphicData>
            </a:graphic>
          </wp:inline>
        </w:drawing>
      </w:r>
      <w:r w:rsidR="0061291A">
        <w:rPr>
          <w:b/>
          <w:color w:val="008080"/>
          <w:sz w:val="32"/>
          <w:szCs w:val="32"/>
        </w:rPr>
        <w:tab/>
      </w:r>
      <w:r w:rsidR="0061291A">
        <w:rPr>
          <w:b/>
          <w:color w:val="008080"/>
          <w:sz w:val="32"/>
          <w:szCs w:val="32"/>
        </w:rPr>
        <w:tab/>
      </w:r>
    </w:p>
    <w:p w:rsidR="007A12CF" w:rsidRDefault="007A12CF" w:rsidP="0061291A">
      <w:pPr>
        <w:rPr>
          <w:b/>
          <w:color w:val="008080"/>
          <w:sz w:val="32"/>
          <w:szCs w:val="32"/>
        </w:rPr>
      </w:pPr>
    </w:p>
    <w:p w:rsidR="00B62C79" w:rsidRDefault="00B62C79" w:rsidP="007A12CF">
      <w:pPr>
        <w:jc w:val="center"/>
        <w:rPr>
          <w:b/>
          <w:color w:val="008080"/>
          <w:sz w:val="32"/>
          <w:szCs w:val="32"/>
        </w:rPr>
      </w:pPr>
      <w:r w:rsidRPr="00787E2D">
        <w:rPr>
          <w:b/>
          <w:color w:val="008080"/>
          <w:sz w:val="32"/>
          <w:szCs w:val="32"/>
        </w:rPr>
        <w:t>2024 Accreditation</w:t>
      </w:r>
      <w:r w:rsidR="0061291A">
        <w:rPr>
          <w:b/>
          <w:color w:val="008080"/>
          <w:sz w:val="32"/>
          <w:szCs w:val="32"/>
        </w:rPr>
        <w:t xml:space="preserve"> </w:t>
      </w:r>
      <w:r w:rsidR="00FE4469">
        <w:rPr>
          <w:b/>
          <w:color w:val="008080"/>
          <w:sz w:val="32"/>
          <w:szCs w:val="32"/>
        </w:rPr>
        <w:t xml:space="preserve">Reference </w:t>
      </w:r>
      <w:r w:rsidRPr="00787E2D">
        <w:rPr>
          <w:b/>
          <w:color w:val="008080"/>
          <w:sz w:val="32"/>
          <w:szCs w:val="32"/>
        </w:rPr>
        <w:t>Sheet</w:t>
      </w:r>
    </w:p>
    <w:p w:rsidR="0061291A" w:rsidRPr="0061291A" w:rsidRDefault="0061291A" w:rsidP="0061291A">
      <w:pPr>
        <w:pStyle w:val="NormalWeb"/>
        <w:shd w:val="clear" w:color="auto" w:fill="FFFFFF"/>
        <w:spacing w:before="0" w:beforeAutospacing="0"/>
        <w:rPr>
          <w:rFonts w:ascii="Calibri" w:eastAsiaTheme="majorEastAsia" w:hAnsi="Calibri" w:cs="Calibri"/>
          <w:b/>
          <w:bCs/>
          <w:color w:val="008080"/>
          <w:sz w:val="22"/>
          <w:szCs w:val="22"/>
        </w:rPr>
      </w:pPr>
      <w:r w:rsidRPr="0061291A">
        <w:rPr>
          <w:rFonts w:ascii="Calibri" w:hAnsi="Calibri" w:cs="Calibri"/>
          <w:sz w:val="22"/>
          <w:szCs w:val="22"/>
        </w:rPr>
        <w:t>San Diego Miramar College values its diverse student body and is committed to student success. The College has about 21,756 students enrolled annually</w:t>
      </w:r>
      <w:r>
        <w:rPr>
          <w:rFonts w:ascii="Calibri" w:hAnsi="Calibri" w:cs="Calibri"/>
          <w:sz w:val="22"/>
          <w:szCs w:val="22"/>
        </w:rPr>
        <w:t xml:space="preserve">. </w:t>
      </w:r>
      <w:r w:rsidRPr="0061291A">
        <w:rPr>
          <w:rFonts w:ascii="Calibri" w:hAnsi="Calibri" w:cs="Calibri"/>
          <w:sz w:val="22"/>
          <w:szCs w:val="22"/>
        </w:rPr>
        <w:t>The students are registered for classes both full and part time, and are of all ages and backgrounds</w:t>
      </w:r>
      <w:r>
        <w:rPr>
          <w:rFonts w:ascii="Calibri" w:hAnsi="Calibri" w:cs="Calibri"/>
          <w:sz w:val="22"/>
          <w:szCs w:val="22"/>
        </w:rPr>
        <w:t>.</w:t>
      </w:r>
    </w:p>
    <w:p w:rsidR="0061291A" w:rsidRDefault="0061291A" w:rsidP="0061291A">
      <w:pPr>
        <w:jc w:val="center"/>
        <w:rPr>
          <w:b/>
          <w:color w:val="008080"/>
          <w:sz w:val="32"/>
          <w:szCs w:val="32"/>
        </w:rPr>
      </w:pPr>
    </w:p>
    <w:p w:rsidR="0061291A" w:rsidRPr="00787E2D" w:rsidRDefault="0061291A" w:rsidP="0061291A">
      <w:pPr>
        <w:jc w:val="center"/>
        <w:rPr>
          <w:b/>
          <w:color w:val="008080"/>
          <w:sz w:val="32"/>
          <w:szCs w:val="32"/>
        </w:rPr>
      </w:pPr>
      <w:r>
        <w:rPr>
          <w:b/>
          <w:color w:val="008080"/>
          <w:sz w:val="32"/>
          <w:szCs w:val="32"/>
        </w:rPr>
        <w:t>ACCJC Accreditation Standards</w:t>
      </w:r>
    </w:p>
    <w:p w:rsidR="00B62C79" w:rsidRDefault="00B62C79" w:rsidP="00B62C79">
      <w:pPr>
        <w:jc w:val="center"/>
      </w:pPr>
      <w:r>
        <w:rPr>
          <w:noProof/>
        </w:rPr>
        <w:drawing>
          <wp:inline distT="0" distB="0" distL="0" distR="0" wp14:anchorId="366FA7CD" wp14:editId="0D518EBF">
            <wp:extent cx="4276725" cy="1660862"/>
            <wp:effectExtent l="0" t="0" r="0" b="0"/>
            <wp:docPr id="5" name="Picture 5" descr="Graphical user interface&#10;&#10;Description automatically generated">
              <a:extLst xmlns:a="http://schemas.openxmlformats.org/drawingml/2006/main">
                <a:ext uri="{FF2B5EF4-FFF2-40B4-BE49-F238E27FC236}">
                  <a16:creationId xmlns:a16="http://schemas.microsoft.com/office/drawing/2014/main" id="{5CFDEEF5-13D6-66F1-4B8D-CD3C083664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a:extLst>
                        <a:ext uri="{FF2B5EF4-FFF2-40B4-BE49-F238E27FC236}">
                          <a16:creationId xmlns:a16="http://schemas.microsoft.com/office/drawing/2014/main" id="{5CFDEEF5-13D6-66F1-4B8D-CD3C083664C3}"/>
                        </a:ext>
                      </a:extLst>
                    </pic:cNvPr>
                    <pic:cNvPicPr>
                      <a:picLocks noChangeAspect="1"/>
                    </pic:cNvPicPr>
                  </pic:nvPicPr>
                  <pic:blipFill>
                    <a:blip r:embed="rId6"/>
                    <a:stretch>
                      <a:fillRect/>
                    </a:stretch>
                  </pic:blipFill>
                  <pic:spPr>
                    <a:xfrm>
                      <a:off x="0" y="0"/>
                      <a:ext cx="4331380" cy="1682087"/>
                    </a:xfrm>
                    <a:prstGeom prst="rect">
                      <a:avLst/>
                    </a:prstGeom>
                  </pic:spPr>
                </pic:pic>
              </a:graphicData>
            </a:graphic>
          </wp:inline>
        </w:drawing>
      </w:r>
    </w:p>
    <w:p w:rsidR="00B62C79" w:rsidRDefault="00B62C79" w:rsidP="00B62C79">
      <w:pPr>
        <w:rPr>
          <w:color w:val="008080"/>
        </w:rPr>
      </w:pPr>
    </w:p>
    <w:p w:rsidR="00787E2D" w:rsidRPr="00787E2D" w:rsidRDefault="00B62C79" w:rsidP="00787E2D">
      <w:pPr>
        <w:rPr>
          <w:rFonts w:cstheme="minorHAnsi"/>
          <w:color w:val="2C2E32"/>
          <w:sz w:val="24"/>
          <w:szCs w:val="24"/>
          <w:shd w:val="clear" w:color="auto" w:fill="FFFFFF"/>
        </w:rPr>
      </w:pPr>
      <w:r w:rsidRPr="00787E2D">
        <w:rPr>
          <w:rFonts w:cstheme="minorHAnsi"/>
          <w:b/>
          <w:color w:val="008080"/>
          <w:sz w:val="24"/>
          <w:szCs w:val="24"/>
        </w:rPr>
        <w:t>College Mission Statement</w:t>
      </w:r>
      <w:r w:rsidR="00787E2D" w:rsidRPr="00787E2D">
        <w:rPr>
          <w:rFonts w:cstheme="minorHAnsi"/>
          <w:color w:val="008080"/>
          <w:sz w:val="24"/>
          <w:szCs w:val="24"/>
        </w:rPr>
        <w:t xml:space="preserve"> </w:t>
      </w:r>
      <w:r w:rsidR="00787E2D" w:rsidRPr="00787E2D">
        <w:rPr>
          <w:rFonts w:cstheme="minorHAnsi"/>
          <w:color w:val="2C2E32"/>
          <w:sz w:val="24"/>
          <w:szCs w:val="24"/>
          <w:shd w:val="clear" w:color="auto" w:fill="FFFFFF"/>
        </w:rPr>
        <w:t>(</w:t>
      </w:r>
      <w:hyperlink r:id="rId7" w:history="1">
        <w:r w:rsidR="00787E2D" w:rsidRPr="00787E2D">
          <w:rPr>
            <w:rStyle w:val="Hyperlink"/>
            <w:rFonts w:cstheme="minorHAnsi"/>
            <w:sz w:val="24"/>
            <w:szCs w:val="24"/>
            <w:shd w:val="clear" w:color="auto" w:fill="FFFFFF"/>
          </w:rPr>
          <w:t>https://sdmiramar.edu/about</w:t>
        </w:r>
      </w:hyperlink>
      <w:r w:rsidR="00787E2D" w:rsidRPr="00787E2D">
        <w:rPr>
          <w:rFonts w:cstheme="minorHAnsi"/>
          <w:color w:val="2C2E32"/>
          <w:sz w:val="24"/>
          <w:szCs w:val="24"/>
          <w:shd w:val="clear" w:color="auto" w:fill="FFFFFF"/>
        </w:rPr>
        <w:t>)</w:t>
      </w:r>
    </w:p>
    <w:p w:rsidR="00B62C79" w:rsidRDefault="00B62C79" w:rsidP="00B62C79">
      <w:pPr>
        <w:rPr>
          <w:rFonts w:cstheme="minorHAnsi"/>
          <w:color w:val="2C2E32"/>
          <w:shd w:val="clear" w:color="auto" w:fill="FFFFFF"/>
        </w:rPr>
      </w:pPr>
      <w:r w:rsidRPr="00B62C79">
        <w:rPr>
          <w:rFonts w:cstheme="minorHAnsi"/>
          <w:color w:val="2C2E32"/>
          <w:shd w:val="clear" w:color="auto" w:fill="FFFFFF"/>
        </w:rPr>
        <w:t>San Diego Miramar College's mission is to prepare students to succeed by providing quality instruction and services in an environment that supports and promotes success, diversity, inclusion, and equity with innovative programs and partnerships to facilitate student completion for degrees/certificates, transfer, workforce training, and/or career advancement.</w:t>
      </w:r>
      <w:r>
        <w:rPr>
          <w:rFonts w:cstheme="minorHAnsi"/>
          <w:color w:val="2C2E32"/>
          <w:shd w:val="clear" w:color="auto" w:fill="FFFFFF"/>
        </w:rPr>
        <w:t xml:space="preserve"> </w:t>
      </w:r>
    </w:p>
    <w:p w:rsidR="00787E2D" w:rsidRPr="00787E2D" w:rsidRDefault="00787E2D" w:rsidP="00B62C79">
      <w:pPr>
        <w:rPr>
          <w:rFonts w:cstheme="minorHAnsi"/>
          <w:color w:val="2C2E32"/>
          <w:sz w:val="24"/>
          <w:szCs w:val="24"/>
          <w:shd w:val="clear" w:color="auto" w:fill="FFFFFF"/>
        </w:rPr>
      </w:pPr>
    </w:p>
    <w:p w:rsidR="00787E2D" w:rsidRDefault="0032588D" w:rsidP="00787E2D">
      <w:pPr>
        <w:rPr>
          <w:rFonts w:cstheme="minorHAnsi"/>
          <w:color w:val="008080"/>
        </w:rPr>
      </w:pPr>
      <w:r>
        <w:rPr>
          <w:rFonts w:cstheme="minorHAnsi"/>
          <w:b/>
          <w:color w:val="008080"/>
          <w:sz w:val="24"/>
          <w:szCs w:val="24"/>
        </w:rPr>
        <w:t xml:space="preserve">2020-2027 </w:t>
      </w:r>
      <w:r w:rsidR="00787E2D" w:rsidRPr="00787E2D">
        <w:rPr>
          <w:rFonts w:cstheme="minorHAnsi"/>
          <w:b/>
          <w:color w:val="008080"/>
          <w:sz w:val="24"/>
          <w:szCs w:val="24"/>
        </w:rPr>
        <w:t>Institutional Goals</w:t>
      </w:r>
      <w:r w:rsidR="00787E2D" w:rsidRPr="00787E2D">
        <w:rPr>
          <w:rFonts w:cstheme="minorHAnsi"/>
          <w:color w:val="008080"/>
          <w:sz w:val="24"/>
          <w:szCs w:val="24"/>
        </w:rPr>
        <w:t xml:space="preserve"> (</w:t>
      </w:r>
      <w:hyperlink r:id="rId8" w:history="1">
        <w:r w:rsidR="00787E2D" w:rsidRPr="00787E2D">
          <w:rPr>
            <w:rStyle w:val="Hyperlink"/>
            <w:rFonts w:cstheme="minorHAnsi"/>
            <w:sz w:val="24"/>
            <w:szCs w:val="24"/>
          </w:rPr>
          <w:t>https://sdmiramar.edu/services/planning/framework</w:t>
        </w:r>
      </w:hyperlink>
      <w:r w:rsidR="00787E2D" w:rsidRPr="00787E2D">
        <w:rPr>
          <w:rFonts w:cstheme="minorHAnsi"/>
          <w:color w:val="008080"/>
          <w:sz w:val="24"/>
          <w:szCs w:val="24"/>
        </w:rPr>
        <w:t>)</w:t>
      </w:r>
    </w:p>
    <w:p w:rsidR="00787E2D" w:rsidRDefault="00787E2D" w:rsidP="00787E2D">
      <w:r w:rsidRPr="00787E2D">
        <w:t>The</w:t>
      </w:r>
      <w:r w:rsidRPr="00787E2D">
        <w:rPr>
          <w:spacing w:val="-1"/>
        </w:rPr>
        <w:t xml:space="preserve"> </w:t>
      </w:r>
      <w:r w:rsidRPr="00787E2D">
        <w:t>College</w:t>
      </w:r>
      <w:r w:rsidRPr="00787E2D">
        <w:rPr>
          <w:spacing w:val="-3"/>
        </w:rPr>
        <w:t xml:space="preserve"> </w:t>
      </w:r>
      <w:r w:rsidRPr="00787E2D">
        <w:t>Mission</w:t>
      </w:r>
      <w:r w:rsidRPr="00787E2D">
        <w:rPr>
          <w:spacing w:val="-3"/>
        </w:rPr>
        <w:t xml:space="preserve"> </w:t>
      </w:r>
      <w:r w:rsidRPr="00787E2D">
        <w:t>Statement</w:t>
      </w:r>
      <w:r w:rsidRPr="00787E2D">
        <w:rPr>
          <w:spacing w:val="-1"/>
        </w:rPr>
        <w:t xml:space="preserve"> </w:t>
      </w:r>
      <w:r w:rsidRPr="00787E2D">
        <w:t>guides</w:t>
      </w:r>
      <w:r w:rsidRPr="00787E2D">
        <w:rPr>
          <w:spacing w:val="-2"/>
        </w:rPr>
        <w:t xml:space="preserve"> </w:t>
      </w:r>
      <w:r w:rsidRPr="00787E2D">
        <w:t>college-wide</w:t>
      </w:r>
      <w:r w:rsidRPr="00787E2D">
        <w:rPr>
          <w:spacing w:val="-3"/>
        </w:rPr>
        <w:t xml:space="preserve"> </w:t>
      </w:r>
      <w:r w:rsidRPr="00787E2D">
        <w:t>planning</w:t>
      </w:r>
      <w:r w:rsidRPr="00787E2D">
        <w:rPr>
          <w:spacing w:val="-4"/>
        </w:rPr>
        <w:t xml:space="preserve"> </w:t>
      </w:r>
      <w:r w:rsidRPr="00787E2D">
        <w:t>and</w:t>
      </w:r>
      <w:r w:rsidRPr="00787E2D">
        <w:rPr>
          <w:spacing w:val="-3"/>
        </w:rPr>
        <w:t xml:space="preserve"> </w:t>
      </w:r>
      <w:r w:rsidRPr="00787E2D">
        <w:t>the</w:t>
      </w:r>
      <w:r w:rsidRPr="00787E2D">
        <w:rPr>
          <w:spacing w:val="-3"/>
        </w:rPr>
        <w:t xml:space="preserve"> </w:t>
      </w:r>
      <w:r w:rsidRPr="00787E2D">
        <w:t>development</w:t>
      </w:r>
      <w:r w:rsidRPr="00787E2D">
        <w:rPr>
          <w:spacing w:val="-3"/>
        </w:rPr>
        <w:t xml:space="preserve"> </w:t>
      </w:r>
      <w:r w:rsidRPr="00787E2D">
        <w:t>of</w:t>
      </w:r>
      <w:r w:rsidRPr="00787E2D">
        <w:rPr>
          <w:spacing w:val="-3"/>
        </w:rPr>
        <w:t xml:space="preserve"> </w:t>
      </w:r>
      <w:r w:rsidRPr="00787E2D">
        <w:t>the</w:t>
      </w:r>
      <w:r w:rsidRPr="00787E2D">
        <w:rPr>
          <w:spacing w:val="-1"/>
        </w:rPr>
        <w:t xml:space="preserve"> </w:t>
      </w:r>
      <w:r w:rsidRPr="00787E2D">
        <w:t>Strategic</w:t>
      </w:r>
      <w:r w:rsidRPr="00787E2D">
        <w:rPr>
          <w:spacing w:val="-2"/>
        </w:rPr>
        <w:t xml:space="preserve"> </w:t>
      </w:r>
      <w:r w:rsidRPr="00787E2D">
        <w:t>Plan.</w:t>
      </w:r>
      <w:r w:rsidRPr="00787E2D">
        <w:rPr>
          <w:spacing w:val="40"/>
        </w:rPr>
        <w:t xml:space="preserve"> </w:t>
      </w:r>
      <w:r w:rsidRPr="00787E2D">
        <w:t xml:space="preserve">The Strategic Plan contains the following </w:t>
      </w:r>
      <w:r>
        <w:t xml:space="preserve">five </w:t>
      </w:r>
      <w:r w:rsidRPr="00787E2D">
        <w:t>Strategic Goals (= institutional goals):</w:t>
      </w:r>
    </w:p>
    <w:p w:rsidR="00787E2D" w:rsidRPr="00787E2D" w:rsidRDefault="00787E2D" w:rsidP="00787E2D">
      <w:pPr>
        <w:pStyle w:val="Heading4"/>
        <w:shd w:val="clear" w:color="auto" w:fill="FFFFFF"/>
        <w:spacing w:before="0" w:line="480" w:lineRule="atLeast"/>
        <w:ind w:left="720"/>
        <w:rPr>
          <w:rFonts w:ascii="Calibri" w:hAnsi="Calibri" w:cs="Calibri"/>
          <w:color w:val="44474F"/>
        </w:rPr>
      </w:pPr>
      <w:r w:rsidRPr="00787E2D">
        <w:rPr>
          <w:rFonts w:ascii="Calibri" w:hAnsi="Calibri" w:cs="Calibri"/>
          <w:color w:val="44474F"/>
        </w:rPr>
        <w:t>Goal 1</w:t>
      </w:r>
      <w:r w:rsidRPr="00787E2D">
        <w:rPr>
          <w:rFonts w:ascii="Calibri" w:hAnsi="Calibri" w:cs="Calibri"/>
          <w:color w:val="44474F"/>
        </w:rPr>
        <w:t>—</w:t>
      </w:r>
      <w:r w:rsidRPr="00787E2D">
        <w:rPr>
          <w:rFonts w:ascii="Calibri" w:hAnsi="Calibri" w:cs="Calibri"/>
          <w:color w:val="44474F"/>
        </w:rPr>
        <w:t>Pathways</w:t>
      </w:r>
      <w:r w:rsidRPr="00787E2D">
        <w:rPr>
          <w:rFonts w:ascii="Calibri" w:hAnsi="Calibri" w:cs="Calibri"/>
          <w:color w:val="44474F"/>
        </w:rPr>
        <w:t xml:space="preserve"> </w:t>
      </w:r>
    </w:p>
    <w:p w:rsidR="00787E2D" w:rsidRPr="00787E2D" w:rsidRDefault="00787E2D" w:rsidP="00787E2D">
      <w:pPr>
        <w:pStyle w:val="NormalWeb"/>
        <w:shd w:val="clear" w:color="auto" w:fill="FFFFFF"/>
        <w:spacing w:before="0" w:beforeAutospacing="0"/>
        <w:ind w:left="720"/>
        <w:rPr>
          <w:rFonts w:ascii="Calibri" w:hAnsi="Calibri" w:cs="Calibri"/>
          <w:color w:val="2C2E32"/>
          <w:sz w:val="22"/>
          <w:szCs w:val="22"/>
        </w:rPr>
      </w:pPr>
      <w:r w:rsidRPr="00787E2D">
        <w:rPr>
          <w:rStyle w:val="Strong"/>
          <w:rFonts w:ascii="Calibri" w:eastAsiaTheme="majorEastAsia" w:hAnsi="Calibri" w:cs="Calibri"/>
          <w:color w:val="2C2E32"/>
          <w:sz w:val="22"/>
          <w:szCs w:val="22"/>
        </w:rPr>
        <w:t>Provide student-centered pathways that are responsive to change and focus on student learning, equity, and success</w:t>
      </w:r>
    </w:p>
    <w:p w:rsidR="00787E2D" w:rsidRPr="00787E2D" w:rsidRDefault="00787E2D" w:rsidP="00787E2D">
      <w:pPr>
        <w:pStyle w:val="Heading4"/>
        <w:shd w:val="clear" w:color="auto" w:fill="FFFFFF"/>
        <w:spacing w:before="0" w:line="480" w:lineRule="atLeast"/>
        <w:ind w:left="720"/>
        <w:rPr>
          <w:rFonts w:ascii="Calibri" w:hAnsi="Calibri" w:cs="Calibri"/>
          <w:color w:val="44474F"/>
        </w:rPr>
      </w:pPr>
      <w:r w:rsidRPr="00787E2D">
        <w:rPr>
          <w:rFonts w:ascii="Calibri" w:hAnsi="Calibri" w:cs="Calibri"/>
          <w:color w:val="44474F"/>
        </w:rPr>
        <w:lastRenderedPageBreak/>
        <w:t>Goal 2--Engagement</w:t>
      </w:r>
    </w:p>
    <w:p w:rsidR="00787E2D" w:rsidRPr="00787E2D" w:rsidRDefault="00787E2D" w:rsidP="00787E2D">
      <w:pPr>
        <w:pStyle w:val="NormalWeb"/>
        <w:shd w:val="clear" w:color="auto" w:fill="FFFFFF"/>
        <w:spacing w:before="0" w:beforeAutospacing="0"/>
        <w:ind w:left="720"/>
        <w:rPr>
          <w:rStyle w:val="Strong"/>
          <w:rFonts w:ascii="Calibri" w:eastAsiaTheme="majorEastAsia" w:hAnsi="Calibri" w:cs="Calibri"/>
          <w:color w:val="2C2E32"/>
          <w:sz w:val="22"/>
          <w:szCs w:val="22"/>
        </w:rPr>
      </w:pPr>
      <w:r w:rsidRPr="00787E2D">
        <w:rPr>
          <w:rStyle w:val="Strong"/>
          <w:rFonts w:ascii="Calibri" w:eastAsiaTheme="majorEastAsia" w:hAnsi="Calibri" w:cs="Calibri"/>
          <w:color w:val="2C2E32"/>
          <w:sz w:val="22"/>
          <w:szCs w:val="22"/>
        </w:rPr>
        <w:t>Enhance the college experience by providing student-centered programs, services, and activities that close achievement gaps, engage students, and remove barriers to their success</w:t>
      </w:r>
    </w:p>
    <w:p w:rsidR="00787E2D" w:rsidRPr="00787E2D" w:rsidRDefault="00787E2D" w:rsidP="00787E2D">
      <w:pPr>
        <w:pStyle w:val="Heading4"/>
        <w:shd w:val="clear" w:color="auto" w:fill="FFFFFF"/>
        <w:spacing w:before="0" w:line="480" w:lineRule="atLeast"/>
        <w:ind w:left="720"/>
        <w:rPr>
          <w:rFonts w:ascii="Calibri" w:hAnsi="Calibri" w:cs="Calibri"/>
          <w:color w:val="44474F"/>
        </w:rPr>
      </w:pPr>
      <w:r w:rsidRPr="00787E2D">
        <w:rPr>
          <w:rFonts w:ascii="Calibri" w:hAnsi="Calibri" w:cs="Calibri"/>
          <w:color w:val="44474F"/>
        </w:rPr>
        <w:t>Goal 3--Organizational Health</w:t>
      </w:r>
    </w:p>
    <w:p w:rsidR="00787E2D" w:rsidRPr="00787E2D" w:rsidRDefault="00787E2D" w:rsidP="00787E2D">
      <w:pPr>
        <w:pStyle w:val="NormalWeb"/>
        <w:shd w:val="clear" w:color="auto" w:fill="FFFFFF"/>
        <w:spacing w:before="0" w:beforeAutospacing="0"/>
        <w:ind w:left="720"/>
        <w:rPr>
          <w:rStyle w:val="Strong"/>
          <w:rFonts w:ascii="Calibri" w:hAnsi="Calibri" w:cs="Calibri"/>
          <w:color w:val="2C2E32"/>
          <w:sz w:val="22"/>
          <w:szCs w:val="22"/>
          <w:shd w:val="clear" w:color="auto" w:fill="FFFFFF"/>
        </w:rPr>
      </w:pPr>
      <w:r w:rsidRPr="00787E2D">
        <w:rPr>
          <w:rStyle w:val="Strong"/>
          <w:rFonts w:ascii="Calibri" w:hAnsi="Calibri" w:cs="Calibri"/>
          <w:color w:val="2C2E32"/>
          <w:sz w:val="22"/>
          <w:szCs w:val="22"/>
          <w:shd w:val="clear" w:color="auto" w:fill="FFFFFF"/>
        </w:rPr>
        <w:t>Strengthen Institutional Effectiveness through planning, outcomes assessment, and program review processes in efforts to enhance data-informed decision making</w:t>
      </w:r>
    </w:p>
    <w:p w:rsidR="00787E2D" w:rsidRPr="00787E2D" w:rsidRDefault="00787E2D" w:rsidP="00B70613">
      <w:pPr>
        <w:pStyle w:val="Heading4"/>
        <w:shd w:val="clear" w:color="auto" w:fill="FFFFFF"/>
        <w:spacing w:before="0" w:line="480" w:lineRule="atLeast"/>
        <w:ind w:left="720"/>
        <w:rPr>
          <w:rFonts w:ascii="Calibri" w:hAnsi="Calibri" w:cs="Calibri"/>
          <w:color w:val="44474F"/>
        </w:rPr>
      </w:pPr>
      <w:r w:rsidRPr="00787E2D">
        <w:rPr>
          <w:rFonts w:ascii="Calibri" w:hAnsi="Calibri" w:cs="Calibri"/>
          <w:color w:val="44474F"/>
        </w:rPr>
        <w:t>Goal 4--Relationship Cultivation</w:t>
      </w:r>
    </w:p>
    <w:p w:rsidR="00787E2D" w:rsidRPr="00787E2D" w:rsidRDefault="00787E2D" w:rsidP="00B70613">
      <w:pPr>
        <w:pStyle w:val="NormalWeb"/>
        <w:shd w:val="clear" w:color="auto" w:fill="FFFFFF"/>
        <w:spacing w:before="0" w:beforeAutospacing="0"/>
        <w:ind w:left="720"/>
        <w:rPr>
          <w:rFonts w:ascii="Calibri" w:hAnsi="Calibri" w:cs="Calibri"/>
          <w:color w:val="2C2E32"/>
          <w:sz w:val="22"/>
          <w:szCs w:val="22"/>
        </w:rPr>
      </w:pPr>
      <w:r w:rsidRPr="00787E2D">
        <w:rPr>
          <w:rStyle w:val="Strong"/>
          <w:rFonts w:ascii="Calibri" w:eastAsiaTheme="majorEastAsia" w:hAnsi="Calibri" w:cs="Calibri"/>
          <w:color w:val="2C2E32"/>
          <w:sz w:val="22"/>
          <w:szCs w:val="22"/>
        </w:rPr>
        <w:t>Build and sustain a college culture that strengthens participatory governance, diversity, inclusion, and community partnerships</w:t>
      </w:r>
    </w:p>
    <w:p w:rsidR="00787E2D" w:rsidRPr="00787E2D" w:rsidRDefault="00787E2D" w:rsidP="00B70613">
      <w:pPr>
        <w:pStyle w:val="Heading4"/>
        <w:shd w:val="clear" w:color="auto" w:fill="FFFFFF"/>
        <w:spacing w:before="0" w:line="480" w:lineRule="atLeast"/>
        <w:ind w:left="720"/>
        <w:rPr>
          <w:rFonts w:ascii="Calibri" w:hAnsi="Calibri" w:cs="Calibri"/>
          <w:color w:val="44474F"/>
        </w:rPr>
      </w:pPr>
      <w:r w:rsidRPr="00787E2D">
        <w:rPr>
          <w:rFonts w:ascii="Calibri" w:hAnsi="Calibri" w:cs="Calibri"/>
          <w:color w:val="44474F"/>
        </w:rPr>
        <w:t>Goal 5--Diversity, Equity, and Inclusion (DEI)</w:t>
      </w:r>
    </w:p>
    <w:p w:rsidR="00787E2D" w:rsidRPr="0032588D" w:rsidRDefault="00787E2D" w:rsidP="00B70613">
      <w:pPr>
        <w:pStyle w:val="NormalWeb"/>
        <w:shd w:val="clear" w:color="auto" w:fill="FFFFFF"/>
        <w:spacing w:before="0" w:beforeAutospacing="0"/>
        <w:ind w:left="720"/>
        <w:rPr>
          <w:rStyle w:val="Strong"/>
          <w:rFonts w:ascii="Calibri" w:eastAsiaTheme="majorEastAsia" w:hAnsi="Calibri" w:cs="Calibri"/>
          <w:sz w:val="22"/>
          <w:szCs w:val="22"/>
        </w:rPr>
      </w:pPr>
      <w:r w:rsidRPr="00787E2D">
        <w:rPr>
          <w:rStyle w:val="Strong"/>
          <w:rFonts w:ascii="Calibri" w:eastAsiaTheme="majorEastAsia" w:hAnsi="Calibri" w:cs="Calibri"/>
          <w:color w:val="2C2E32"/>
          <w:sz w:val="22"/>
          <w:szCs w:val="22"/>
        </w:rPr>
        <w:t>Build an environment that embraces diversity, equity, inclusion, anti-racism, and social justice for the benefit of the college community.</w:t>
      </w:r>
    </w:p>
    <w:p w:rsidR="00787E2D" w:rsidRPr="00B70613" w:rsidRDefault="00787E2D" w:rsidP="00787E2D">
      <w:pPr>
        <w:pStyle w:val="NormalWeb"/>
        <w:shd w:val="clear" w:color="auto" w:fill="FFFFFF"/>
        <w:spacing w:before="0" w:beforeAutospacing="0"/>
        <w:rPr>
          <w:rFonts w:ascii="Calibri" w:eastAsiaTheme="majorEastAsia" w:hAnsi="Calibri" w:cs="Calibri"/>
          <w:bCs/>
          <w:sz w:val="22"/>
          <w:szCs w:val="22"/>
        </w:rPr>
      </w:pPr>
      <w:r w:rsidRPr="00A960F4">
        <w:rPr>
          <w:rFonts w:ascii="Calibri" w:eastAsiaTheme="majorEastAsia" w:hAnsi="Calibri" w:cs="Calibri"/>
          <w:b/>
          <w:bCs/>
          <w:color w:val="008080"/>
        </w:rPr>
        <w:t>Institutional Learning Outcomes</w:t>
      </w:r>
      <w:r w:rsidR="0032588D" w:rsidRPr="00A960F4">
        <w:rPr>
          <w:rFonts w:ascii="Calibri" w:eastAsiaTheme="majorEastAsia" w:hAnsi="Calibri" w:cs="Calibri"/>
          <w:bCs/>
          <w:color w:val="008080"/>
        </w:rPr>
        <w:t xml:space="preserve"> </w:t>
      </w:r>
      <w:r w:rsidR="0032588D" w:rsidRPr="00B70613">
        <w:rPr>
          <w:rFonts w:ascii="Calibri" w:eastAsiaTheme="majorEastAsia" w:hAnsi="Calibri" w:cs="Calibri"/>
          <w:bCs/>
          <w:sz w:val="22"/>
          <w:szCs w:val="22"/>
        </w:rPr>
        <w:t>(</w:t>
      </w:r>
      <w:hyperlink r:id="rId9" w:history="1">
        <w:r w:rsidR="00B70613" w:rsidRPr="00B70613">
          <w:rPr>
            <w:rStyle w:val="Hyperlink"/>
            <w:rFonts w:ascii="Calibri" w:hAnsi="Calibri" w:cs="Calibri"/>
            <w:sz w:val="22"/>
            <w:szCs w:val="22"/>
          </w:rPr>
          <w:t>Miramar 2023-2024 catalog.pdf (sdccd.edu)</w:t>
        </w:r>
      </w:hyperlink>
      <w:r w:rsidR="00B70613" w:rsidRPr="00B70613">
        <w:rPr>
          <w:rFonts w:ascii="Calibri" w:hAnsi="Calibri" w:cs="Calibri"/>
          <w:sz w:val="22"/>
          <w:szCs w:val="22"/>
        </w:rPr>
        <w:t xml:space="preserve"> p12</w:t>
      </w:r>
      <w:r w:rsidR="0032588D" w:rsidRPr="00B70613">
        <w:rPr>
          <w:rFonts w:ascii="Calibri" w:eastAsiaTheme="majorEastAsia" w:hAnsi="Calibri" w:cs="Calibri"/>
          <w:bCs/>
          <w:sz w:val="22"/>
          <w:szCs w:val="22"/>
        </w:rPr>
        <w:t xml:space="preserve"> )</w:t>
      </w:r>
    </w:p>
    <w:p w:rsidR="00B70613" w:rsidRDefault="00B70613" w:rsidP="00B70613">
      <w:pPr>
        <w:spacing w:line="243" w:lineRule="exact"/>
        <w:ind w:left="720"/>
        <w:rPr>
          <w:spacing w:val="-2"/>
        </w:rPr>
      </w:pPr>
      <w:r w:rsidRPr="00B70613">
        <w:rPr>
          <w:b/>
        </w:rPr>
        <w:t>ISLO</w:t>
      </w:r>
      <w:r w:rsidRPr="00B70613">
        <w:rPr>
          <w:b/>
          <w:spacing w:val="-8"/>
        </w:rPr>
        <w:t xml:space="preserve"> </w:t>
      </w:r>
      <w:r w:rsidRPr="00B70613">
        <w:rPr>
          <w:b/>
        </w:rPr>
        <w:t>1:</w:t>
      </w:r>
      <w:r w:rsidRPr="00B70613">
        <w:rPr>
          <w:b/>
          <w:spacing w:val="-5"/>
        </w:rPr>
        <w:t xml:space="preserve"> </w:t>
      </w:r>
      <w:r w:rsidRPr="00B70613">
        <w:t>Knowledge</w:t>
      </w:r>
      <w:r w:rsidRPr="00B70613">
        <w:rPr>
          <w:spacing w:val="-6"/>
        </w:rPr>
        <w:t xml:space="preserve"> </w:t>
      </w:r>
      <w:r w:rsidRPr="00B70613">
        <w:t>of</w:t>
      </w:r>
      <w:r w:rsidRPr="00B70613">
        <w:rPr>
          <w:spacing w:val="-7"/>
        </w:rPr>
        <w:t xml:space="preserve"> </w:t>
      </w:r>
      <w:r w:rsidRPr="00B70613">
        <w:t>Human</w:t>
      </w:r>
      <w:r w:rsidRPr="00B70613">
        <w:rPr>
          <w:spacing w:val="-2"/>
        </w:rPr>
        <w:t xml:space="preserve"> </w:t>
      </w:r>
      <w:r w:rsidRPr="00B70613">
        <w:t>Cultures</w:t>
      </w:r>
      <w:r w:rsidRPr="00B70613">
        <w:rPr>
          <w:spacing w:val="-7"/>
        </w:rPr>
        <w:t xml:space="preserve"> </w:t>
      </w:r>
      <w:r w:rsidRPr="00B70613">
        <w:t>and</w:t>
      </w:r>
      <w:r w:rsidRPr="00B70613">
        <w:rPr>
          <w:spacing w:val="-5"/>
        </w:rPr>
        <w:t xml:space="preserve"> </w:t>
      </w:r>
      <w:r w:rsidRPr="00B70613">
        <w:t>the</w:t>
      </w:r>
      <w:r w:rsidRPr="00B70613">
        <w:rPr>
          <w:spacing w:val="-6"/>
        </w:rPr>
        <w:t xml:space="preserve"> </w:t>
      </w:r>
      <w:r w:rsidRPr="00B70613">
        <w:t>Physical</w:t>
      </w:r>
      <w:r w:rsidRPr="00B70613">
        <w:rPr>
          <w:spacing w:val="-6"/>
        </w:rPr>
        <w:t xml:space="preserve"> </w:t>
      </w:r>
      <w:r w:rsidRPr="00B70613">
        <w:t>and</w:t>
      </w:r>
      <w:r w:rsidRPr="00B70613">
        <w:rPr>
          <w:spacing w:val="-5"/>
        </w:rPr>
        <w:t xml:space="preserve"> </w:t>
      </w:r>
      <w:r w:rsidRPr="00B70613">
        <w:t>Natural</w:t>
      </w:r>
      <w:r w:rsidRPr="00B70613">
        <w:rPr>
          <w:spacing w:val="-5"/>
        </w:rPr>
        <w:t xml:space="preserve"> </w:t>
      </w:r>
      <w:r w:rsidRPr="00B70613">
        <w:rPr>
          <w:spacing w:val="-2"/>
        </w:rPr>
        <w:t>World</w:t>
      </w:r>
    </w:p>
    <w:p w:rsidR="00B70613" w:rsidRDefault="00B70613" w:rsidP="00B70613">
      <w:pPr>
        <w:spacing w:line="243" w:lineRule="exact"/>
        <w:ind w:left="720"/>
      </w:pPr>
      <w:r w:rsidRPr="00B70613">
        <w:rPr>
          <w:b/>
        </w:rPr>
        <w:t>ISLO 2:</w:t>
      </w:r>
      <w:r>
        <w:t xml:space="preserve"> Intellectual and Practical Skills</w:t>
      </w:r>
    </w:p>
    <w:p w:rsidR="00B70613" w:rsidRDefault="00B70613" w:rsidP="00B70613">
      <w:pPr>
        <w:spacing w:line="243" w:lineRule="exact"/>
        <w:ind w:left="720"/>
      </w:pPr>
      <w:r w:rsidRPr="00B70613">
        <w:rPr>
          <w:b/>
        </w:rPr>
        <w:t>ISLO 3:</w:t>
      </w:r>
      <w:r>
        <w:t xml:space="preserve"> Personal and Social Responsibility</w:t>
      </w:r>
    </w:p>
    <w:p w:rsidR="00B70613" w:rsidRDefault="00B70613" w:rsidP="00B70613">
      <w:pPr>
        <w:spacing w:line="243" w:lineRule="exact"/>
        <w:ind w:left="720"/>
      </w:pPr>
      <w:r w:rsidRPr="00B70613">
        <w:rPr>
          <w:b/>
        </w:rPr>
        <w:t>ISLO 4:</w:t>
      </w:r>
      <w:r>
        <w:t xml:space="preserve"> Integrative and Applied Learning </w:t>
      </w:r>
    </w:p>
    <w:p w:rsidR="007A12CF" w:rsidRPr="003814E4" w:rsidRDefault="007A12CF" w:rsidP="00787E2D">
      <w:pPr>
        <w:pStyle w:val="NormalWeb"/>
        <w:shd w:val="clear" w:color="auto" w:fill="FFFFFF"/>
        <w:spacing w:before="0" w:beforeAutospacing="0"/>
        <w:rPr>
          <w:rFonts w:ascii="Calibri" w:eastAsiaTheme="majorEastAsia" w:hAnsi="Calibri" w:cs="Calibri"/>
          <w:b/>
          <w:bCs/>
          <w:color w:val="008080"/>
        </w:rPr>
      </w:pPr>
    </w:p>
    <w:p w:rsidR="007A12CF" w:rsidRPr="007A12CF" w:rsidRDefault="0061291A" w:rsidP="003814E4">
      <w:pPr>
        <w:rPr>
          <w:rFonts w:ascii="Calibri" w:eastAsiaTheme="majorEastAsia" w:hAnsi="Calibri" w:cs="Calibri"/>
          <w:b/>
          <w:bCs/>
          <w:color w:val="008080"/>
          <w:sz w:val="18"/>
          <w:szCs w:val="18"/>
        </w:rPr>
      </w:pPr>
      <w:r w:rsidRPr="003814E4">
        <w:rPr>
          <w:rFonts w:ascii="Calibri" w:eastAsiaTheme="majorEastAsia" w:hAnsi="Calibri" w:cs="Calibri"/>
          <w:b/>
          <w:bCs/>
          <w:color w:val="008080"/>
          <w:sz w:val="24"/>
          <w:szCs w:val="24"/>
        </w:rPr>
        <w:t>Student Achievement Data</w:t>
      </w:r>
      <w:r w:rsidR="007A12CF">
        <w:rPr>
          <w:rFonts w:ascii="Calibri" w:eastAsiaTheme="majorEastAsia" w:hAnsi="Calibri" w:cs="Calibri"/>
          <w:b/>
          <w:bCs/>
          <w:color w:val="008080"/>
        </w:rPr>
        <w:t xml:space="preserve"> </w:t>
      </w:r>
      <w:r w:rsidR="007A12CF" w:rsidRPr="007A12CF">
        <w:rPr>
          <w:spacing w:val="-2"/>
        </w:rPr>
        <w:t>Source:</w:t>
      </w:r>
      <w:r w:rsidR="007A12CF" w:rsidRPr="007A12CF">
        <w:rPr>
          <w:spacing w:val="-6"/>
        </w:rPr>
        <w:t xml:space="preserve"> </w:t>
      </w:r>
      <w:r w:rsidR="007A12CF" w:rsidRPr="007A12CF">
        <w:rPr>
          <w:spacing w:val="-2"/>
        </w:rPr>
        <w:t>Miramar</w:t>
      </w:r>
      <w:r w:rsidR="007A12CF" w:rsidRPr="007A12CF">
        <w:rPr>
          <w:spacing w:val="-7"/>
        </w:rPr>
        <w:t xml:space="preserve"> </w:t>
      </w:r>
      <w:r w:rsidR="007A12CF" w:rsidRPr="007A12CF">
        <w:rPr>
          <w:spacing w:val="-2"/>
        </w:rPr>
        <w:t>College</w:t>
      </w:r>
      <w:r w:rsidR="007A12CF" w:rsidRPr="007A12CF">
        <w:rPr>
          <w:spacing w:val="-6"/>
        </w:rPr>
        <w:t xml:space="preserve"> </w:t>
      </w:r>
      <w:r w:rsidR="007A12CF" w:rsidRPr="007A12CF">
        <w:rPr>
          <w:spacing w:val="-2"/>
        </w:rPr>
        <w:t>PREDD</w:t>
      </w:r>
      <w:r w:rsidR="007A12CF" w:rsidRPr="007A12CF">
        <w:rPr>
          <w:spacing w:val="-7"/>
        </w:rPr>
        <w:t xml:space="preserve"> </w:t>
      </w:r>
      <w:r w:rsidR="007A12CF" w:rsidRPr="007A12CF">
        <w:rPr>
          <w:spacing w:val="-2"/>
        </w:rPr>
        <w:t>201516-202021</w:t>
      </w:r>
    </w:p>
    <w:p w:rsidR="007A12CF" w:rsidRDefault="007A12CF" w:rsidP="007A12CF">
      <w:pPr>
        <w:pStyle w:val="BodyText"/>
        <w:spacing w:before="3"/>
        <w:ind w:left="0"/>
        <w:rPr>
          <w:sz w:val="11"/>
        </w:rPr>
      </w:pPr>
    </w:p>
    <w:p w:rsidR="007A12CF" w:rsidRPr="007A12CF" w:rsidRDefault="007A12CF" w:rsidP="007A12CF">
      <w:pPr>
        <w:ind w:left="627"/>
        <w:rPr>
          <w:rFonts w:ascii="Calibri" w:eastAsiaTheme="majorEastAsia" w:hAnsi="Calibri" w:cs="Calibri"/>
          <w:b/>
          <w:bCs/>
          <w:color w:val="008080"/>
          <w:sz w:val="18"/>
          <w:szCs w:val="18"/>
        </w:rPr>
      </w:pPr>
      <w:r w:rsidRPr="007A12CF">
        <w:rPr>
          <w:b/>
          <w:sz w:val="18"/>
          <w:szCs w:val="18"/>
        </w:rPr>
        <w:t>Miramar</w:t>
      </w:r>
      <w:r w:rsidRPr="007A12CF">
        <w:rPr>
          <w:b/>
          <w:spacing w:val="7"/>
          <w:sz w:val="18"/>
          <w:szCs w:val="18"/>
        </w:rPr>
        <w:t xml:space="preserve"> </w:t>
      </w:r>
      <w:r w:rsidRPr="007A12CF">
        <w:rPr>
          <w:b/>
          <w:sz w:val="18"/>
          <w:szCs w:val="18"/>
        </w:rPr>
        <w:t>College</w:t>
      </w:r>
      <w:r w:rsidRPr="007A12CF">
        <w:rPr>
          <w:b/>
          <w:spacing w:val="5"/>
          <w:sz w:val="18"/>
          <w:szCs w:val="18"/>
        </w:rPr>
        <w:t xml:space="preserve"> </w:t>
      </w:r>
      <w:r w:rsidRPr="007A12CF">
        <w:rPr>
          <w:b/>
          <w:sz w:val="18"/>
          <w:szCs w:val="18"/>
        </w:rPr>
        <w:t>Overall</w:t>
      </w:r>
      <w:r w:rsidRPr="007A12CF">
        <w:rPr>
          <w:b/>
          <w:spacing w:val="6"/>
          <w:sz w:val="18"/>
          <w:szCs w:val="18"/>
        </w:rPr>
        <w:t xml:space="preserve"> </w:t>
      </w:r>
      <w:r w:rsidRPr="007A12CF">
        <w:rPr>
          <w:b/>
          <w:sz w:val="18"/>
          <w:szCs w:val="18"/>
        </w:rPr>
        <w:t>Student</w:t>
      </w:r>
      <w:r w:rsidRPr="007A12CF">
        <w:rPr>
          <w:b/>
          <w:spacing w:val="9"/>
          <w:sz w:val="18"/>
          <w:szCs w:val="18"/>
        </w:rPr>
        <w:t xml:space="preserve"> </w:t>
      </w:r>
      <w:r w:rsidRPr="007A12CF">
        <w:rPr>
          <w:b/>
          <w:sz w:val="18"/>
          <w:szCs w:val="18"/>
        </w:rPr>
        <w:t>Success</w:t>
      </w:r>
      <w:r w:rsidRPr="007A12CF">
        <w:rPr>
          <w:b/>
          <w:spacing w:val="2"/>
          <w:sz w:val="18"/>
          <w:szCs w:val="18"/>
        </w:rPr>
        <w:t xml:space="preserve"> </w:t>
      </w:r>
      <w:r w:rsidRPr="007A12CF">
        <w:rPr>
          <w:b/>
          <w:spacing w:val="-4"/>
          <w:sz w:val="18"/>
          <w:szCs w:val="18"/>
        </w:rPr>
        <w:t>Rates</w:t>
      </w:r>
    </w:p>
    <w:tbl>
      <w:tblPr>
        <w:tblW w:w="9778" w:type="dxa"/>
        <w:tblInd w:w="-5"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1825"/>
        <w:gridCol w:w="1037"/>
        <w:gridCol w:w="1037"/>
        <w:gridCol w:w="897"/>
        <w:gridCol w:w="897"/>
        <w:gridCol w:w="897"/>
        <w:gridCol w:w="897"/>
        <w:gridCol w:w="712"/>
        <w:gridCol w:w="707"/>
        <w:gridCol w:w="872"/>
      </w:tblGrid>
      <w:tr w:rsidR="007A12CF" w:rsidTr="007A12CF">
        <w:trPr>
          <w:trHeight w:val="938"/>
        </w:trPr>
        <w:tc>
          <w:tcPr>
            <w:tcW w:w="1825" w:type="dxa"/>
            <w:tcBorders>
              <w:left w:val="single" w:sz="4" w:space="0" w:color="A6A6A6"/>
            </w:tcBorders>
            <w:shd w:val="clear" w:color="auto" w:fill="00717C"/>
          </w:tcPr>
          <w:p w:rsidR="007A12CF" w:rsidRDefault="007A12CF" w:rsidP="00D544D3">
            <w:pPr>
              <w:pStyle w:val="TableParagraph"/>
              <w:rPr>
                <w:rFonts w:ascii="Times New Roman"/>
                <w:sz w:val="18"/>
              </w:rPr>
            </w:pPr>
          </w:p>
        </w:tc>
        <w:tc>
          <w:tcPr>
            <w:tcW w:w="1037" w:type="dxa"/>
            <w:shd w:val="clear" w:color="auto" w:fill="00717C"/>
          </w:tcPr>
          <w:p w:rsidR="007A12CF" w:rsidRDefault="007A12CF" w:rsidP="00D544D3">
            <w:pPr>
              <w:pStyle w:val="TableParagraph"/>
              <w:spacing w:before="2"/>
              <w:rPr>
                <w:b/>
                <w:sz w:val="13"/>
              </w:rPr>
            </w:pPr>
          </w:p>
          <w:p w:rsidR="007A12CF" w:rsidRDefault="007A12CF" w:rsidP="00D544D3">
            <w:pPr>
              <w:pStyle w:val="TableParagraph"/>
              <w:ind w:left="267" w:right="225"/>
              <w:jc w:val="center"/>
              <w:rPr>
                <w:b/>
                <w:sz w:val="14"/>
              </w:rPr>
            </w:pPr>
            <w:r>
              <w:rPr>
                <w:b/>
                <w:color w:val="FFFFFF"/>
                <w:spacing w:val="-2"/>
                <w:sz w:val="14"/>
              </w:rPr>
              <w:t>2015/16</w:t>
            </w:r>
          </w:p>
        </w:tc>
        <w:tc>
          <w:tcPr>
            <w:tcW w:w="1037" w:type="dxa"/>
            <w:shd w:val="clear" w:color="auto" w:fill="00717C"/>
          </w:tcPr>
          <w:p w:rsidR="007A12CF" w:rsidRDefault="007A12CF" w:rsidP="00D544D3">
            <w:pPr>
              <w:pStyle w:val="TableParagraph"/>
              <w:spacing w:before="2"/>
              <w:rPr>
                <w:b/>
                <w:sz w:val="13"/>
              </w:rPr>
            </w:pPr>
          </w:p>
          <w:p w:rsidR="007A12CF" w:rsidRDefault="007A12CF" w:rsidP="00D544D3">
            <w:pPr>
              <w:pStyle w:val="TableParagraph"/>
              <w:ind w:left="267" w:right="225"/>
              <w:jc w:val="center"/>
              <w:rPr>
                <w:b/>
                <w:sz w:val="14"/>
              </w:rPr>
            </w:pPr>
            <w:r>
              <w:rPr>
                <w:b/>
                <w:color w:val="FFFFFF"/>
                <w:spacing w:val="-2"/>
                <w:sz w:val="14"/>
              </w:rPr>
              <w:t>2016/17</w:t>
            </w:r>
          </w:p>
        </w:tc>
        <w:tc>
          <w:tcPr>
            <w:tcW w:w="897" w:type="dxa"/>
            <w:shd w:val="clear" w:color="auto" w:fill="00717C"/>
          </w:tcPr>
          <w:p w:rsidR="007A12CF" w:rsidRDefault="007A12CF" w:rsidP="00D544D3">
            <w:pPr>
              <w:pStyle w:val="TableParagraph"/>
              <w:spacing w:before="2"/>
              <w:rPr>
                <w:b/>
                <w:sz w:val="13"/>
              </w:rPr>
            </w:pPr>
          </w:p>
          <w:p w:rsidR="007A12CF" w:rsidRDefault="007A12CF" w:rsidP="00D544D3">
            <w:pPr>
              <w:pStyle w:val="TableParagraph"/>
              <w:ind w:left="189" w:right="158"/>
              <w:jc w:val="center"/>
              <w:rPr>
                <w:b/>
                <w:sz w:val="14"/>
              </w:rPr>
            </w:pPr>
            <w:r>
              <w:rPr>
                <w:b/>
                <w:color w:val="FFFFFF"/>
                <w:spacing w:val="-2"/>
                <w:sz w:val="14"/>
              </w:rPr>
              <w:t>2017/18</w:t>
            </w:r>
          </w:p>
        </w:tc>
        <w:tc>
          <w:tcPr>
            <w:tcW w:w="897" w:type="dxa"/>
            <w:shd w:val="clear" w:color="auto" w:fill="00717C"/>
          </w:tcPr>
          <w:p w:rsidR="007A12CF" w:rsidRDefault="007A12CF" w:rsidP="00D544D3">
            <w:pPr>
              <w:pStyle w:val="TableParagraph"/>
              <w:spacing w:before="2"/>
              <w:rPr>
                <w:b/>
                <w:sz w:val="13"/>
              </w:rPr>
            </w:pPr>
          </w:p>
          <w:p w:rsidR="007A12CF" w:rsidRDefault="007A12CF" w:rsidP="00D544D3">
            <w:pPr>
              <w:pStyle w:val="TableParagraph"/>
              <w:ind w:left="189" w:right="160"/>
              <w:jc w:val="center"/>
              <w:rPr>
                <w:b/>
                <w:sz w:val="14"/>
              </w:rPr>
            </w:pPr>
            <w:r>
              <w:rPr>
                <w:b/>
                <w:color w:val="FFFFFF"/>
                <w:spacing w:val="-2"/>
                <w:sz w:val="14"/>
              </w:rPr>
              <w:t>2018/19</w:t>
            </w:r>
          </w:p>
        </w:tc>
        <w:tc>
          <w:tcPr>
            <w:tcW w:w="897" w:type="dxa"/>
            <w:shd w:val="clear" w:color="auto" w:fill="00717C"/>
          </w:tcPr>
          <w:p w:rsidR="007A12CF" w:rsidRDefault="007A12CF" w:rsidP="00D544D3">
            <w:pPr>
              <w:pStyle w:val="TableParagraph"/>
              <w:spacing w:before="2"/>
              <w:rPr>
                <w:b/>
                <w:sz w:val="13"/>
              </w:rPr>
            </w:pPr>
          </w:p>
          <w:p w:rsidR="007A12CF" w:rsidRDefault="007A12CF" w:rsidP="00D544D3">
            <w:pPr>
              <w:pStyle w:val="TableParagraph"/>
              <w:ind w:left="189" w:right="161"/>
              <w:jc w:val="center"/>
              <w:rPr>
                <w:b/>
                <w:sz w:val="14"/>
              </w:rPr>
            </w:pPr>
            <w:r>
              <w:rPr>
                <w:b/>
                <w:color w:val="FFFFFF"/>
                <w:spacing w:val="-2"/>
                <w:sz w:val="14"/>
              </w:rPr>
              <w:t>2019/20</w:t>
            </w:r>
          </w:p>
        </w:tc>
        <w:tc>
          <w:tcPr>
            <w:tcW w:w="897" w:type="dxa"/>
            <w:shd w:val="clear" w:color="auto" w:fill="00717C"/>
          </w:tcPr>
          <w:p w:rsidR="007A12CF" w:rsidRDefault="007A12CF" w:rsidP="00D544D3">
            <w:pPr>
              <w:pStyle w:val="TableParagraph"/>
              <w:spacing w:before="2"/>
              <w:rPr>
                <w:b/>
                <w:sz w:val="13"/>
              </w:rPr>
            </w:pPr>
          </w:p>
          <w:p w:rsidR="007A12CF" w:rsidRDefault="007A12CF" w:rsidP="00D544D3">
            <w:pPr>
              <w:pStyle w:val="TableParagraph"/>
              <w:ind w:left="187" w:right="161"/>
              <w:jc w:val="center"/>
              <w:rPr>
                <w:b/>
                <w:sz w:val="14"/>
              </w:rPr>
            </w:pPr>
            <w:r>
              <w:rPr>
                <w:b/>
                <w:color w:val="FFFFFF"/>
                <w:spacing w:val="-2"/>
                <w:sz w:val="14"/>
              </w:rPr>
              <w:t>2020/21</w:t>
            </w:r>
          </w:p>
        </w:tc>
        <w:tc>
          <w:tcPr>
            <w:tcW w:w="712" w:type="dxa"/>
            <w:tcBorders>
              <w:right w:val="single" w:sz="4" w:space="0" w:color="A6A6A6"/>
            </w:tcBorders>
            <w:shd w:val="clear" w:color="auto" w:fill="FFE699"/>
          </w:tcPr>
          <w:p w:rsidR="007A12CF" w:rsidRDefault="007A12CF" w:rsidP="00D544D3">
            <w:pPr>
              <w:pStyle w:val="TableParagraph"/>
              <w:spacing w:before="96"/>
              <w:ind w:left="69"/>
              <w:rPr>
                <w:b/>
                <w:sz w:val="14"/>
              </w:rPr>
            </w:pPr>
            <w:r>
              <w:rPr>
                <w:b/>
                <w:sz w:val="14"/>
              </w:rPr>
              <w:t>%</w:t>
            </w:r>
            <w:r>
              <w:rPr>
                <w:b/>
                <w:spacing w:val="-6"/>
                <w:sz w:val="14"/>
              </w:rPr>
              <w:t xml:space="preserve"> </w:t>
            </w:r>
            <w:r>
              <w:rPr>
                <w:b/>
                <w:spacing w:val="-2"/>
                <w:sz w:val="14"/>
              </w:rPr>
              <w:t>Change</w:t>
            </w:r>
          </w:p>
          <w:p w:rsidR="007A12CF" w:rsidRDefault="007A12CF" w:rsidP="00D544D3">
            <w:pPr>
              <w:pStyle w:val="TableParagraph"/>
              <w:spacing w:before="16"/>
              <w:ind w:left="41"/>
              <w:rPr>
                <w:b/>
                <w:sz w:val="10"/>
              </w:rPr>
            </w:pPr>
            <w:r>
              <w:rPr>
                <w:b/>
                <w:sz w:val="10"/>
              </w:rPr>
              <w:t>15/16</w:t>
            </w:r>
            <w:r>
              <w:rPr>
                <w:b/>
                <w:spacing w:val="10"/>
                <w:sz w:val="10"/>
              </w:rPr>
              <w:t xml:space="preserve"> </w:t>
            </w:r>
            <w:r>
              <w:rPr>
                <w:b/>
                <w:sz w:val="10"/>
              </w:rPr>
              <w:t xml:space="preserve">- </w:t>
            </w:r>
            <w:r>
              <w:rPr>
                <w:b/>
                <w:spacing w:val="-2"/>
                <w:sz w:val="10"/>
              </w:rPr>
              <w:t>20/21</w:t>
            </w:r>
          </w:p>
        </w:tc>
        <w:tc>
          <w:tcPr>
            <w:tcW w:w="707" w:type="dxa"/>
            <w:tcBorders>
              <w:left w:val="single" w:sz="4" w:space="0" w:color="A6A6A6"/>
              <w:right w:val="single" w:sz="4" w:space="0" w:color="A6A6A6"/>
            </w:tcBorders>
            <w:shd w:val="clear" w:color="auto" w:fill="FFE699"/>
          </w:tcPr>
          <w:p w:rsidR="007A12CF" w:rsidRDefault="007A12CF" w:rsidP="00D544D3">
            <w:pPr>
              <w:pStyle w:val="TableParagraph"/>
              <w:spacing w:before="2" w:line="261" w:lineRule="auto"/>
              <w:ind w:left="106" w:right="99" w:firstLine="18"/>
              <w:rPr>
                <w:b/>
                <w:sz w:val="14"/>
              </w:rPr>
            </w:pPr>
            <w:r>
              <w:rPr>
                <w:b/>
                <w:spacing w:val="-2"/>
                <w:sz w:val="14"/>
              </w:rPr>
              <w:t>College</w:t>
            </w:r>
            <w:r>
              <w:rPr>
                <w:b/>
                <w:spacing w:val="40"/>
                <w:sz w:val="14"/>
              </w:rPr>
              <w:t xml:space="preserve"> </w:t>
            </w:r>
            <w:r>
              <w:rPr>
                <w:b/>
                <w:spacing w:val="-2"/>
                <w:sz w:val="14"/>
              </w:rPr>
              <w:t>Average</w:t>
            </w:r>
          </w:p>
          <w:p w:rsidR="007A12CF" w:rsidRDefault="007A12CF" w:rsidP="00D544D3">
            <w:pPr>
              <w:pStyle w:val="TableParagraph"/>
              <w:spacing w:before="1" w:line="105" w:lineRule="exact"/>
              <w:ind w:left="41"/>
              <w:rPr>
                <w:b/>
                <w:sz w:val="10"/>
              </w:rPr>
            </w:pPr>
            <w:r>
              <w:rPr>
                <w:b/>
                <w:sz w:val="10"/>
              </w:rPr>
              <w:t>15/16</w:t>
            </w:r>
            <w:r>
              <w:rPr>
                <w:b/>
                <w:spacing w:val="10"/>
                <w:sz w:val="10"/>
              </w:rPr>
              <w:t xml:space="preserve"> </w:t>
            </w:r>
            <w:r>
              <w:rPr>
                <w:b/>
                <w:sz w:val="10"/>
              </w:rPr>
              <w:t xml:space="preserve">- </w:t>
            </w:r>
            <w:r>
              <w:rPr>
                <w:b/>
                <w:spacing w:val="-2"/>
                <w:sz w:val="10"/>
              </w:rPr>
              <w:t>20/21</w:t>
            </w:r>
          </w:p>
        </w:tc>
        <w:tc>
          <w:tcPr>
            <w:tcW w:w="872" w:type="dxa"/>
            <w:tcBorders>
              <w:left w:val="single" w:sz="4" w:space="0" w:color="A6A6A6"/>
            </w:tcBorders>
            <w:shd w:val="clear" w:color="auto" w:fill="FFE699"/>
          </w:tcPr>
          <w:p w:rsidR="007A12CF" w:rsidRDefault="007A12CF" w:rsidP="00D544D3">
            <w:pPr>
              <w:pStyle w:val="TableParagraph"/>
              <w:spacing w:before="2" w:line="261" w:lineRule="auto"/>
              <w:ind w:left="190" w:hanging="103"/>
              <w:rPr>
                <w:b/>
                <w:sz w:val="14"/>
              </w:rPr>
            </w:pPr>
            <w:r>
              <w:rPr>
                <w:b/>
                <w:sz w:val="14"/>
              </w:rPr>
              <w:t>All</w:t>
            </w:r>
            <w:r>
              <w:rPr>
                <w:b/>
                <w:spacing w:val="-8"/>
                <w:sz w:val="14"/>
              </w:rPr>
              <w:t xml:space="preserve"> </w:t>
            </w:r>
            <w:r>
              <w:rPr>
                <w:b/>
                <w:sz w:val="14"/>
              </w:rPr>
              <w:t>Colleges</w:t>
            </w:r>
            <w:r>
              <w:rPr>
                <w:b/>
                <w:spacing w:val="40"/>
                <w:sz w:val="14"/>
              </w:rPr>
              <w:t xml:space="preserve"> </w:t>
            </w:r>
            <w:r>
              <w:rPr>
                <w:b/>
                <w:spacing w:val="-2"/>
                <w:sz w:val="14"/>
              </w:rPr>
              <w:t>Average</w:t>
            </w:r>
          </w:p>
          <w:p w:rsidR="007A12CF" w:rsidRDefault="007A12CF" w:rsidP="00D544D3">
            <w:pPr>
              <w:pStyle w:val="TableParagraph"/>
              <w:spacing w:before="1" w:line="105" w:lineRule="exact"/>
              <w:ind w:left="125"/>
              <w:rPr>
                <w:b/>
                <w:sz w:val="10"/>
              </w:rPr>
            </w:pPr>
            <w:r>
              <w:rPr>
                <w:b/>
                <w:sz w:val="10"/>
              </w:rPr>
              <w:t>15/16</w:t>
            </w:r>
            <w:r>
              <w:rPr>
                <w:b/>
                <w:spacing w:val="10"/>
                <w:sz w:val="10"/>
              </w:rPr>
              <w:t xml:space="preserve"> </w:t>
            </w:r>
            <w:r>
              <w:rPr>
                <w:b/>
                <w:sz w:val="10"/>
              </w:rPr>
              <w:t xml:space="preserve">- </w:t>
            </w:r>
            <w:r>
              <w:rPr>
                <w:b/>
                <w:spacing w:val="-2"/>
                <w:sz w:val="10"/>
              </w:rPr>
              <w:t>20/21</w:t>
            </w:r>
          </w:p>
        </w:tc>
      </w:tr>
      <w:tr w:rsidR="007A12CF" w:rsidTr="007A12CF">
        <w:trPr>
          <w:trHeight w:val="327"/>
        </w:trPr>
        <w:tc>
          <w:tcPr>
            <w:tcW w:w="1825" w:type="dxa"/>
            <w:tcBorders>
              <w:left w:val="single" w:sz="4" w:space="0" w:color="A6A6A6"/>
            </w:tcBorders>
            <w:shd w:val="clear" w:color="auto" w:fill="00717C"/>
          </w:tcPr>
          <w:p w:rsidR="007A12CF" w:rsidRDefault="007A12CF" w:rsidP="00D544D3">
            <w:pPr>
              <w:pStyle w:val="TableParagraph"/>
              <w:spacing w:before="3" w:line="153" w:lineRule="exact"/>
              <w:ind w:left="27"/>
              <w:rPr>
                <w:b/>
                <w:sz w:val="14"/>
              </w:rPr>
            </w:pPr>
            <w:r>
              <w:rPr>
                <w:b/>
                <w:color w:val="FFFFFF"/>
                <w:spacing w:val="-2"/>
                <w:sz w:val="14"/>
              </w:rPr>
              <w:t>Average</w:t>
            </w:r>
          </w:p>
        </w:tc>
        <w:tc>
          <w:tcPr>
            <w:tcW w:w="1037" w:type="dxa"/>
          </w:tcPr>
          <w:p w:rsidR="007A12CF" w:rsidRDefault="007A12CF" w:rsidP="00D544D3">
            <w:pPr>
              <w:pStyle w:val="TableParagraph"/>
              <w:spacing w:before="3" w:line="153" w:lineRule="exact"/>
              <w:ind w:left="244" w:right="225"/>
              <w:jc w:val="center"/>
              <w:rPr>
                <w:sz w:val="14"/>
              </w:rPr>
            </w:pPr>
            <w:r>
              <w:rPr>
                <w:spacing w:val="-5"/>
                <w:sz w:val="14"/>
              </w:rPr>
              <w:t>75%</w:t>
            </w:r>
          </w:p>
        </w:tc>
        <w:tc>
          <w:tcPr>
            <w:tcW w:w="1037" w:type="dxa"/>
          </w:tcPr>
          <w:p w:rsidR="007A12CF" w:rsidRDefault="007A12CF" w:rsidP="00D544D3">
            <w:pPr>
              <w:pStyle w:val="TableParagraph"/>
              <w:spacing w:before="3" w:line="153" w:lineRule="exact"/>
              <w:ind w:left="243" w:right="225"/>
              <w:jc w:val="center"/>
              <w:rPr>
                <w:sz w:val="14"/>
              </w:rPr>
            </w:pPr>
            <w:r>
              <w:rPr>
                <w:spacing w:val="-5"/>
                <w:sz w:val="14"/>
              </w:rPr>
              <w:t>76%</w:t>
            </w:r>
          </w:p>
        </w:tc>
        <w:tc>
          <w:tcPr>
            <w:tcW w:w="897" w:type="dxa"/>
          </w:tcPr>
          <w:p w:rsidR="007A12CF" w:rsidRDefault="007A12CF" w:rsidP="00D544D3">
            <w:pPr>
              <w:pStyle w:val="TableParagraph"/>
              <w:spacing w:before="3" w:line="153" w:lineRule="exact"/>
              <w:ind w:left="187" w:right="161"/>
              <w:jc w:val="center"/>
              <w:rPr>
                <w:sz w:val="14"/>
              </w:rPr>
            </w:pPr>
            <w:r>
              <w:rPr>
                <w:spacing w:val="-5"/>
                <w:sz w:val="14"/>
              </w:rPr>
              <w:t>74%</w:t>
            </w:r>
          </w:p>
        </w:tc>
        <w:tc>
          <w:tcPr>
            <w:tcW w:w="897" w:type="dxa"/>
          </w:tcPr>
          <w:p w:rsidR="007A12CF" w:rsidRDefault="007A12CF" w:rsidP="00D544D3">
            <w:pPr>
              <w:pStyle w:val="TableParagraph"/>
              <w:spacing w:before="3" w:line="153" w:lineRule="exact"/>
              <w:ind w:left="186" w:right="161"/>
              <w:jc w:val="center"/>
              <w:rPr>
                <w:sz w:val="14"/>
              </w:rPr>
            </w:pPr>
            <w:r>
              <w:rPr>
                <w:spacing w:val="-5"/>
                <w:sz w:val="14"/>
              </w:rPr>
              <w:t>77%</w:t>
            </w:r>
          </w:p>
        </w:tc>
        <w:tc>
          <w:tcPr>
            <w:tcW w:w="897" w:type="dxa"/>
          </w:tcPr>
          <w:p w:rsidR="007A12CF" w:rsidRDefault="007A12CF" w:rsidP="00D544D3">
            <w:pPr>
              <w:pStyle w:val="TableParagraph"/>
              <w:spacing w:before="3" w:line="153" w:lineRule="exact"/>
              <w:ind w:left="184" w:right="161"/>
              <w:jc w:val="center"/>
              <w:rPr>
                <w:sz w:val="14"/>
              </w:rPr>
            </w:pPr>
            <w:r>
              <w:rPr>
                <w:spacing w:val="-5"/>
                <w:sz w:val="14"/>
              </w:rPr>
              <w:t>76%</w:t>
            </w:r>
          </w:p>
        </w:tc>
        <w:tc>
          <w:tcPr>
            <w:tcW w:w="897" w:type="dxa"/>
          </w:tcPr>
          <w:p w:rsidR="007A12CF" w:rsidRDefault="007A12CF" w:rsidP="00D544D3">
            <w:pPr>
              <w:pStyle w:val="TableParagraph"/>
              <w:spacing w:before="3" w:line="153" w:lineRule="exact"/>
              <w:ind w:left="182" w:right="161"/>
              <w:jc w:val="center"/>
              <w:rPr>
                <w:sz w:val="14"/>
              </w:rPr>
            </w:pPr>
            <w:r>
              <w:rPr>
                <w:spacing w:val="-5"/>
                <w:sz w:val="14"/>
              </w:rPr>
              <w:t>77%</w:t>
            </w:r>
          </w:p>
        </w:tc>
        <w:tc>
          <w:tcPr>
            <w:tcW w:w="712" w:type="dxa"/>
            <w:tcBorders>
              <w:right w:val="single" w:sz="4" w:space="0" w:color="A6A6A6"/>
            </w:tcBorders>
            <w:shd w:val="clear" w:color="auto" w:fill="FFE699"/>
          </w:tcPr>
          <w:p w:rsidR="007A12CF" w:rsidRDefault="007A12CF" w:rsidP="00D544D3">
            <w:pPr>
              <w:pStyle w:val="TableParagraph"/>
              <w:spacing w:before="3" w:line="153" w:lineRule="exact"/>
              <w:ind w:left="423"/>
              <w:rPr>
                <w:sz w:val="14"/>
              </w:rPr>
            </w:pPr>
            <w:r>
              <w:rPr>
                <w:spacing w:val="-5"/>
                <w:sz w:val="14"/>
              </w:rPr>
              <w:t>2%</w:t>
            </w:r>
          </w:p>
        </w:tc>
        <w:tc>
          <w:tcPr>
            <w:tcW w:w="707" w:type="dxa"/>
            <w:tcBorders>
              <w:left w:val="single" w:sz="4" w:space="0" w:color="A6A6A6"/>
              <w:right w:val="single" w:sz="4" w:space="0" w:color="A6A6A6"/>
            </w:tcBorders>
            <w:shd w:val="clear" w:color="auto" w:fill="FFE699"/>
          </w:tcPr>
          <w:p w:rsidR="007A12CF" w:rsidRDefault="007A12CF" w:rsidP="00D544D3">
            <w:pPr>
              <w:pStyle w:val="TableParagraph"/>
              <w:spacing w:before="3" w:line="153" w:lineRule="exact"/>
              <w:ind w:left="358"/>
              <w:rPr>
                <w:sz w:val="14"/>
              </w:rPr>
            </w:pPr>
            <w:r>
              <w:rPr>
                <w:spacing w:val="-5"/>
                <w:sz w:val="14"/>
              </w:rPr>
              <w:t>76%</w:t>
            </w:r>
          </w:p>
        </w:tc>
        <w:tc>
          <w:tcPr>
            <w:tcW w:w="872" w:type="dxa"/>
            <w:tcBorders>
              <w:left w:val="single" w:sz="4" w:space="0" w:color="A6A6A6"/>
            </w:tcBorders>
            <w:shd w:val="clear" w:color="auto" w:fill="FFE699"/>
          </w:tcPr>
          <w:p w:rsidR="007A12CF" w:rsidRDefault="007A12CF" w:rsidP="00D544D3">
            <w:pPr>
              <w:pStyle w:val="TableParagraph"/>
              <w:spacing w:before="3" w:line="153" w:lineRule="exact"/>
              <w:ind w:left="525"/>
              <w:rPr>
                <w:sz w:val="14"/>
              </w:rPr>
            </w:pPr>
            <w:r>
              <w:rPr>
                <w:spacing w:val="-5"/>
                <w:sz w:val="14"/>
              </w:rPr>
              <w:t>71%</w:t>
            </w:r>
          </w:p>
        </w:tc>
      </w:tr>
    </w:tbl>
    <w:p w:rsidR="007A12CF" w:rsidRDefault="007A12CF" w:rsidP="007A12CF">
      <w:pPr>
        <w:pStyle w:val="Heading2"/>
      </w:pPr>
    </w:p>
    <w:p w:rsidR="007A12CF" w:rsidRPr="007A12CF" w:rsidRDefault="007A12CF" w:rsidP="007A12CF">
      <w:pPr>
        <w:ind w:left="627"/>
        <w:rPr>
          <w:rFonts w:ascii="Calibri" w:eastAsiaTheme="majorEastAsia" w:hAnsi="Calibri" w:cs="Calibri"/>
          <w:b/>
          <w:bCs/>
          <w:color w:val="008080"/>
          <w:sz w:val="18"/>
          <w:szCs w:val="18"/>
        </w:rPr>
      </w:pPr>
      <w:r w:rsidRPr="007A12CF">
        <w:rPr>
          <w:b/>
          <w:sz w:val="18"/>
          <w:szCs w:val="18"/>
        </w:rPr>
        <w:t>Miramar</w:t>
      </w:r>
      <w:r w:rsidRPr="007A12CF">
        <w:rPr>
          <w:b/>
          <w:spacing w:val="7"/>
          <w:sz w:val="18"/>
          <w:szCs w:val="18"/>
        </w:rPr>
        <w:t xml:space="preserve"> </w:t>
      </w:r>
      <w:r w:rsidRPr="007A12CF">
        <w:rPr>
          <w:b/>
          <w:sz w:val="18"/>
          <w:szCs w:val="18"/>
        </w:rPr>
        <w:t>College</w:t>
      </w:r>
      <w:r w:rsidRPr="007A12CF">
        <w:rPr>
          <w:b/>
          <w:spacing w:val="5"/>
          <w:sz w:val="18"/>
          <w:szCs w:val="18"/>
        </w:rPr>
        <w:t xml:space="preserve"> </w:t>
      </w:r>
      <w:r w:rsidRPr="007A12CF">
        <w:rPr>
          <w:b/>
          <w:sz w:val="18"/>
          <w:szCs w:val="18"/>
        </w:rPr>
        <w:t>Overall</w:t>
      </w:r>
      <w:r w:rsidRPr="007A12CF">
        <w:rPr>
          <w:b/>
          <w:spacing w:val="6"/>
          <w:sz w:val="18"/>
          <w:szCs w:val="18"/>
        </w:rPr>
        <w:t xml:space="preserve"> </w:t>
      </w:r>
      <w:r w:rsidRPr="007A12CF">
        <w:rPr>
          <w:b/>
          <w:sz w:val="18"/>
          <w:szCs w:val="18"/>
        </w:rPr>
        <w:t>Student</w:t>
      </w:r>
      <w:r w:rsidRPr="007A12CF">
        <w:rPr>
          <w:b/>
          <w:spacing w:val="9"/>
          <w:sz w:val="18"/>
          <w:szCs w:val="18"/>
        </w:rPr>
        <w:t xml:space="preserve"> </w:t>
      </w:r>
      <w:r w:rsidRPr="007A12CF">
        <w:rPr>
          <w:b/>
          <w:sz w:val="18"/>
          <w:szCs w:val="18"/>
        </w:rPr>
        <w:t xml:space="preserve">Retention </w:t>
      </w:r>
      <w:r w:rsidRPr="007A12CF">
        <w:rPr>
          <w:b/>
          <w:spacing w:val="-4"/>
          <w:sz w:val="18"/>
          <w:szCs w:val="18"/>
        </w:rPr>
        <w:t>Rates</w:t>
      </w:r>
    </w:p>
    <w:tbl>
      <w:tblPr>
        <w:tblpPr w:leftFromText="180" w:rightFromText="180" w:vertAnchor="text" w:horzAnchor="margin" w:tblpY="234"/>
        <w:tblW w:w="9729"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1816"/>
        <w:gridCol w:w="1032"/>
        <w:gridCol w:w="1032"/>
        <w:gridCol w:w="892"/>
        <w:gridCol w:w="892"/>
        <w:gridCol w:w="892"/>
        <w:gridCol w:w="892"/>
        <w:gridCol w:w="709"/>
        <w:gridCol w:w="704"/>
        <w:gridCol w:w="868"/>
      </w:tblGrid>
      <w:tr w:rsidR="007A12CF" w:rsidTr="007A12CF">
        <w:trPr>
          <w:trHeight w:val="928"/>
        </w:trPr>
        <w:tc>
          <w:tcPr>
            <w:tcW w:w="1816" w:type="dxa"/>
            <w:tcBorders>
              <w:left w:val="single" w:sz="4" w:space="0" w:color="A6A6A6"/>
            </w:tcBorders>
            <w:shd w:val="clear" w:color="auto" w:fill="00717C"/>
          </w:tcPr>
          <w:p w:rsidR="007A12CF" w:rsidRDefault="007A12CF" w:rsidP="007A12CF">
            <w:pPr>
              <w:pStyle w:val="TableParagraph"/>
              <w:rPr>
                <w:rFonts w:ascii="Times New Roman"/>
                <w:sz w:val="18"/>
              </w:rPr>
            </w:pPr>
          </w:p>
        </w:tc>
        <w:tc>
          <w:tcPr>
            <w:tcW w:w="1032" w:type="dxa"/>
            <w:shd w:val="clear" w:color="auto" w:fill="00717C"/>
          </w:tcPr>
          <w:p w:rsidR="007A12CF" w:rsidRDefault="007A12CF" w:rsidP="007A12CF">
            <w:pPr>
              <w:pStyle w:val="TableParagraph"/>
              <w:spacing w:before="2"/>
              <w:rPr>
                <w:b/>
                <w:sz w:val="13"/>
              </w:rPr>
            </w:pPr>
          </w:p>
          <w:p w:rsidR="007A12CF" w:rsidRDefault="007A12CF" w:rsidP="007A12CF">
            <w:pPr>
              <w:pStyle w:val="TableParagraph"/>
              <w:ind w:left="267" w:right="225"/>
              <w:jc w:val="center"/>
              <w:rPr>
                <w:b/>
                <w:sz w:val="14"/>
              </w:rPr>
            </w:pPr>
            <w:r>
              <w:rPr>
                <w:b/>
                <w:color w:val="FFFFFF"/>
                <w:spacing w:val="-2"/>
                <w:sz w:val="14"/>
              </w:rPr>
              <w:t>2015/16</w:t>
            </w:r>
          </w:p>
        </w:tc>
        <w:tc>
          <w:tcPr>
            <w:tcW w:w="1032" w:type="dxa"/>
            <w:shd w:val="clear" w:color="auto" w:fill="00717C"/>
          </w:tcPr>
          <w:p w:rsidR="007A12CF" w:rsidRDefault="007A12CF" w:rsidP="007A12CF">
            <w:pPr>
              <w:pStyle w:val="TableParagraph"/>
              <w:spacing w:before="2"/>
              <w:rPr>
                <w:b/>
                <w:sz w:val="13"/>
              </w:rPr>
            </w:pPr>
          </w:p>
          <w:p w:rsidR="007A12CF" w:rsidRDefault="007A12CF" w:rsidP="007A12CF">
            <w:pPr>
              <w:pStyle w:val="TableParagraph"/>
              <w:ind w:left="266" w:right="225"/>
              <w:jc w:val="center"/>
              <w:rPr>
                <w:b/>
                <w:sz w:val="14"/>
              </w:rPr>
            </w:pPr>
            <w:r>
              <w:rPr>
                <w:b/>
                <w:color w:val="FFFFFF"/>
                <w:spacing w:val="-2"/>
                <w:sz w:val="14"/>
              </w:rPr>
              <w:t>2016/17</w:t>
            </w:r>
          </w:p>
        </w:tc>
        <w:tc>
          <w:tcPr>
            <w:tcW w:w="892" w:type="dxa"/>
            <w:shd w:val="clear" w:color="auto" w:fill="00717C"/>
          </w:tcPr>
          <w:p w:rsidR="007A12CF" w:rsidRDefault="007A12CF" w:rsidP="007A12CF">
            <w:pPr>
              <w:pStyle w:val="TableParagraph"/>
              <w:spacing w:before="2"/>
              <w:rPr>
                <w:b/>
                <w:sz w:val="13"/>
              </w:rPr>
            </w:pPr>
          </w:p>
          <w:p w:rsidR="007A12CF" w:rsidRDefault="007A12CF" w:rsidP="007A12CF">
            <w:pPr>
              <w:pStyle w:val="TableParagraph"/>
              <w:ind w:left="189" w:right="158"/>
              <w:jc w:val="center"/>
              <w:rPr>
                <w:b/>
                <w:sz w:val="14"/>
              </w:rPr>
            </w:pPr>
            <w:r>
              <w:rPr>
                <w:b/>
                <w:color w:val="FFFFFF"/>
                <w:spacing w:val="-2"/>
                <w:sz w:val="14"/>
              </w:rPr>
              <w:t>2017/18</w:t>
            </w:r>
          </w:p>
        </w:tc>
        <w:tc>
          <w:tcPr>
            <w:tcW w:w="892" w:type="dxa"/>
            <w:shd w:val="clear" w:color="auto" w:fill="00717C"/>
          </w:tcPr>
          <w:p w:rsidR="007A12CF" w:rsidRDefault="007A12CF" w:rsidP="007A12CF">
            <w:pPr>
              <w:pStyle w:val="TableParagraph"/>
              <w:spacing w:before="2"/>
              <w:rPr>
                <w:b/>
                <w:sz w:val="13"/>
              </w:rPr>
            </w:pPr>
          </w:p>
          <w:p w:rsidR="007A12CF" w:rsidRDefault="007A12CF" w:rsidP="007A12CF">
            <w:pPr>
              <w:pStyle w:val="TableParagraph"/>
              <w:ind w:left="189" w:right="160"/>
              <w:jc w:val="center"/>
              <w:rPr>
                <w:b/>
                <w:sz w:val="14"/>
              </w:rPr>
            </w:pPr>
            <w:r>
              <w:rPr>
                <w:b/>
                <w:color w:val="FFFFFF"/>
                <w:spacing w:val="-2"/>
                <w:sz w:val="14"/>
              </w:rPr>
              <w:t>2018/19</w:t>
            </w:r>
          </w:p>
        </w:tc>
        <w:tc>
          <w:tcPr>
            <w:tcW w:w="892" w:type="dxa"/>
            <w:shd w:val="clear" w:color="auto" w:fill="00717C"/>
          </w:tcPr>
          <w:p w:rsidR="007A12CF" w:rsidRDefault="007A12CF" w:rsidP="007A12CF">
            <w:pPr>
              <w:pStyle w:val="TableParagraph"/>
              <w:spacing w:before="2"/>
              <w:rPr>
                <w:b/>
                <w:sz w:val="13"/>
              </w:rPr>
            </w:pPr>
          </w:p>
          <w:p w:rsidR="007A12CF" w:rsidRDefault="007A12CF" w:rsidP="007A12CF">
            <w:pPr>
              <w:pStyle w:val="TableParagraph"/>
              <w:ind w:left="188" w:right="161"/>
              <w:jc w:val="center"/>
              <w:rPr>
                <w:b/>
                <w:sz w:val="14"/>
              </w:rPr>
            </w:pPr>
            <w:r>
              <w:rPr>
                <w:b/>
                <w:color w:val="FFFFFF"/>
                <w:spacing w:val="-2"/>
                <w:sz w:val="14"/>
              </w:rPr>
              <w:t>2019/20</w:t>
            </w:r>
          </w:p>
        </w:tc>
        <w:tc>
          <w:tcPr>
            <w:tcW w:w="892" w:type="dxa"/>
            <w:shd w:val="clear" w:color="auto" w:fill="00717C"/>
          </w:tcPr>
          <w:p w:rsidR="007A12CF" w:rsidRDefault="007A12CF" w:rsidP="007A12CF">
            <w:pPr>
              <w:pStyle w:val="TableParagraph"/>
              <w:spacing w:before="2"/>
              <w:rPr>
                <w:b/>
                <w:sz w:val="13"/>
              </w:rPr>
            </w:pPr>
          </w:p>
          <w:p w:rsidR="007A12CF" w:rsidRDefault="007A12CF" w:rsidP="007A12CF">
            <w:pPr>
              <w:pStyle w:val="TableParagraph"/>
              <w:ind w:left="186" w:right="161"/>
              <w:jc w:val="center"/>
              <w:rPr>
                <w:b/>
                <w:sz w:val="14"/>
              </w:rPr>
            </w:pPr>
            <w:r>
              <w:rPr>
                <w:b/>
                <w:color w:val="FFFFFF"/>
                <w:spacing w:val="-2"/>
                <w:sz w:val="14"/>
              </w:rPr>
              <w:t>2020/21</w:t>
            </w:r>
          </w:p>
        </w:tc>
        <w:tc>
          <w:tcPr>
            <w:tcW w:w="709" w:type="dxa"/>
            <w:tcBorders>
              <w:right w:val="single" w:sz="4" w:space="0" w:color="A6A6A6"/>
            </w:tcBorders>
            <w:shd w:val="clear" w:color="auto" w:fill="FFE699"/>
          </w:tcPr>
          <w:p w:rsidR="007A12CF" w:rsidRDefault="007A12CF" w:rsidP="007A12CF">
            <w:pPr>
              <w:pStyle w:val="TableParagraph"/>
              <w:spacing w:before="96"/>
              <w:ind w:left="69"/>
              <w:rPr>
                <w:b/>
                <w:sz w:val="14"/>
              </w:rPr>
            </w:pPr>
            <w:r>
              <w:rPr>
                <w:b/>
                <w:sz w:val="14"/>
              </w:rPr>
              <w:t>%</w:t>
            </w:r>
            <w:r>
              <w:rPr>
                <w:b/>
                <w:spacing w:val="-6"/>
                <w:sz w:val="14"/>
              </w:rPr>
              <w:t xml:space="preserve"> </w:t>
            </w:r>
            <w:r>
              <w:rPr>
                <w:b/>
                <w:spacing w:val="-2"/>
                <w:sz w:val="14"/>
              </w:rPr>
              <w:t>Change</w:t>
            </w:r>
          </w:p>
          <w:p w:rsidR="007A12CF" w:rsidRDefault="007A12CF" w:rsidP="007A12CF">
            <w:pPr>
              <w:pStyle w:val="TableParagraph"/>
              <w:spacing w:before="16"/>
              <w:ind w:left="41"/>
              <w:rPr>
                <w:b/>
                <w:sz w:val="10"/>
              </w:rPr>
            </w:pPr>
            <w:r>
              <w:rPr>
                <w:b/>
                <w:sz w:val="10"/>
              </w:rPr>
              <w:t>15/16</w:t>
            </w:r>
            <w:r>
              <w:rPr>
                <w:b/>
                <w:spacing w:val="8"/>
                <w:sz w:val="10"/>
              </w:rPr>
              <w:t xml:space="preserve"> </w:t>
            </w:r>
            <w:r>
              <w:rPr>
                <w:b/>
                <w:sz w:val="10"/>
              </w:rPr>
              <w:t>-</w:t>
            </w:r>
            <w:r>
              <w:rPr>
                <w:b/>
                <w:spacing w:val="-1"/>
                <w:sz w:val="10"/>
              </w:rPr>
              <w:t xml:space="preserve"> </w:t>
            </w:r>
            <w:r>
              <w:rPr>
                <w:b/>
                <w:spacing w:val="-2"/>
                <w:sz w:val="10"/>
              </w:rPr>
              <w:t>20/21</w:t>
            </w:r>
          </w:p>
        </w:tc>
        <w:tc>
          <w:tcPr>
            <w:tcW w:w="704" w:type="dxa"/>
            <w:tcBorders>
              <w:left w:val="single" w:sz="4" w:space="0" w:color="A6A6A6"/>
              <w:right w:val="single" w:sz="4" w:space="0" w:color="A6A6A6"/>
            </w:tcBorders>
            <w:shd w:val="clear" w:color="auto" w:fill="FFE699"/>
          </w:tcPr>
          <w:p w:rsidR="007A12CF" w:rsidRDefault="007A12CF" w:rsidP="007A12CF">
            <w:pPr>
              <w:pStyle w:val="TableParagraph"/>
              <w:spacing w:before="2" w:line="261" w:lineRule="auto"/>
              <w:ind w:left="105" w:right="100" w:firstLine="18"/>
              <w:rPr>
                <w:b/>
                <w:sz w:val="14"/>
              </w:rPr>
            </w:pPr>
            <w:r>
              <w:rPr>
                <w:b/>
                <w:spacing w:val="-2"/>
                <w:sz w:val="14"/>
              </w:rPr>
              <w:t>College</w:t>
            </w:r>
            <w:r>
              <w:rPr>
                <w:b/>
                <w:spacing w:val="40"/>
                <w:sz w:val="14"/>
              </w:rPr>
              <w:t xml:space="preserve"> </w:t>
            </w:r>
            <w:r>
              <w:rPr>
                <w:b/>
                <w:spacing w:val="-2"/>
                <w:sz w:val="14"/>
              </w:rPr>
              <w:t>Average</w:t>
            </w:r>
          </w:p>
          <w:p w:rsidR="007A12CF" w:rsidRDefault="007A12CF" w:rsidP="007A12CF">
            <w:pPr>
              <w:pStyle w:val="TableParagraph"/>
              <w:spacing w:before="2" w:line="106" w:lineRule="exact"/>
              <w:ind w:left="40"/>
              <w:rPr>
                <w:b/>
                <w:sz w:val="10"/>
              </w:rPr>
            </w:pPr>
            <w:r>
              <w:rPr>
                <w:b/>
                <w:sz w:val="10"/>
              </w:rPr>
              <w:t>15/16</w:t>
            </w:r>
            <w:r>
              <w:rPr>
                <w:b/>
                <w:spacing w:val="8"/>
                <w:sz w:val="10"/>
              </w:rPr>
              <w:t xml:space="preserve"> </w:t>
            </w:r>
            <w:r>
              <w:rPr>
                <w:b/>
                <w:sz w:val="10"/>
              </w:rPr>
              <w:t>-</w:t>
            </w:r>
            <w:r>
              <w:rPr>
                <w:b/>
                <w:spacing w:val="-1"/>
                <w:sz w:val="10"/>
              </w:rPr>
              <w:t xml:space="preserve"> </w:t>
            </w:r>
            <w:r>
              <w:rPr>
                <w:b/>
                <w:spacing w:val="-2"/>
                <w:sz w:val="10"/>
              </w:rPr>
              <w:t>20/21</w:t>
            </w:r>
          </w:p>
        </w:tc>
        <w:tc>
          <w:tcPr>
            <w:tcW w:w="868" w:type="dxa"/>
            <w:tcBorders>
              <w:left w:val="single" w:sz="4" w:space="0" w:color="A6A6A6"/>
            </w:tcBorders>
            <w:shd w:val="clear" w:color="auto" w:fill="FFE699"/>
          </w:tcPr>
          <w:p w:rsidR="007A12CF" w:rsidRDefault="007A12CF" w:rsidP="007A12CF">
            <w:pPr>
              <w:pStyle w:val="TableParagraph"/>
              <w:spacing w:before="2" w:line="261" w:lineRule="auto"/>
              <w:ind w:left="189" w:hanging="103"/>
              <w:rPr>
                <w:b/>
                <w:sz w:val="14"/>
              </w:rPr>
            </w:pPr>
            <w:r>
              <w:rPr>
                <w:b/>
                <w:sz w:val="14"/>
              </w:rPr>
              <w:t>All</w:t>
            </w:r>
            <w:r>
              <w:rPr>
                <w:b/>
                <w:spacing w:val="-8"/>
                <w:sz w:val="14"/>
              </w:rPr>
              <w:t xml:space="preserve"> </w:t>
            </w:r>
            <w:r>
              <w:rPr>
                <w:b/>
                <w:sz w:val="14"/>
              </w:rPr>
              <w:t>Colleges</w:t>
            </w:r>
            <w:r>
              <w:rPr>
                <w:b/>
                <w:spacing w:val="40"/>
                <w:sz w:val="14"/>
              </w:rPr>
              <w:t xml:space="preserve"> </w:t>
            </w:r>
            <w:r>
              <w:rPr>
                <w:b/>
                <w:spacing w:val="-2"/>
                <w:sz w:val="14"/>
              </w:rPr>
              <w:t>Average</w:t>
            </w:r>
          </w:p>
          <w:p w:rsidR="007A12CF" w:rsidRDefault="007A12CF" w:rsidP="007A12CF">
            <w:pPr>
              <w:pStyle w:val="TableParagraph"/>
              <w:spacing w:before="2" w:line="106" w:lineRule="exact"/>
              <w:ind w:left="124"/>
              <w:rPr>
                <w:b/>
                <w:sz w:val="10"/>
              </w:rPr>
            </w:pPr>
            <w:r>
              <w:rPr>
                <w:b/>
                <w:sz w:val="10"/>
              </w:rPr>
              <w:t>15/16</w:t>
            </w:r>
            <w:r>
              <w:rPr>
                <w:b/>
                <w:spacing w:val="8"/>
                <w:sz w:val="10"/>
              </w:rPr>
              <w:t xml:space="preserve"> </w:t>
            </w:r>
            <w:r>
              <w:rPr>
                <w:b/>
                <w:sz w:val="10"/>
              </w:rPr>
              <w:t>-</w:t>
            </w:r>
            <w:r>
              <w:rPr>
                <w:b/>
                <w:spacing w:val="-1"/>
                <w:sz w:val="10"/>
              </w:rPr>
              <w:t xml:space="preserve"> </w:t>
            </w:r>
            <w:r>
              <w:rPr>
                <w:b/>
                <w:spacing w:val="-2"/>
                <w:sz w:val="10"/>
              </w:rPr>
              <w:t>20/21</w:t>
            </w:r>
          </w:p>
        </w:tc>
      </w:tr>
      <w:tr w:rsidR="007A12CF" w:rsidTr="007A12CF">
        <w:trPr>
          <w:trHeight w:val="324"/>
        </w:trPr>
        <w:tc>
          <w:tcPr>
            <w:tcW w:w="1816" w:type="dxa"/>
            <w:tcBorders>
              <w:left w:val="single" w:sz="4" w:space="0" w:color="A6A6A6"/>
            </w:tcBorders>
            <w:shd w:val="clear" w:color="auto" w:fill="00717C"/>
          </w:tcPr>
          <w:p w:rsidR="007A12CF" w:rsidRDefault="007A12CF" w:rsidP="007A12CF">
            <w:pPr>
              <w:pStyle w:val="TableParagraph"/>
              <w:spacing w:before="3" w:line="153" w:lineRule="exact"/>
              <w:ind w:left="27"/>
              <w:rPr>
                <w:b/>
                <w:sz w:val="14"/>
              </w:rPr>
            </w:pPr>
            <w:r>
              <w:rPr>
                <w:b/>
                <w:color w:val="FFFFFF"/>
                <w:spacing w:val="-2"/>
                <w:sz w:val="14"/>
              </w:rPr>
              <w:t>Average</w:t>
            </w:r>
          </w:p>
        </w:tc>
        <w:tc>
          <w:tcPr>
            <w:tcW w:w="1032" w:type="dxa"/>
          </w:tcPr>
          <w:p w:rsidR="007A12CF" w:rsidRDefault="007A12CF" w:rsidP="007A12CF">
            <w:pPr>
              <w:pStyle w:val="TableParagraph"/>
              <w:spacing w:before="3" w:line="153" w:lineRule="exact"/>
              <w:ind w:left="243" w:right="225"/>
              <w:jc w:val="center"/>
              <w:rPr>
                <w:sz w:val="14"/>
              </w:rPr>
            </w:pPr>
            <w:r>
              <w:rPr>
                <w:spacing w:val="-5"/>
                <w:sz w:val="14"/>
              </w:rPr>
              <w:t>90%</w:t>
            </w:r>
          </w:p>
        </w:tc>
        <w:tc>
          <w:tcPr>
            <w:tcW w:w="1032" w:type="dxa"/>
          </w:tcPr>
          <w:p w:rsidR="007A12CF" w:rsidRDefault="007A12CF" w:rsidP="007A12CF">
            <w:pPr>
              <w:pStyle w:val="TableParagraph"/>
              <w:spacing w:before="3" w:line="153" w:lineRule="exact"/>
              <w:ind w:left="243" w:right="225"/>
              <w:jc w:val="center"/>
              <w:rPr>
                <w:sz w:val="14"/>
              </w:rPr>
            </w:pPr>
            <w:r>
              <w:rPr>
                <w:spacing w:val="-5"/>
                <w:sz w:val="14"/>
              </w:rPr>
              <w:t>90%</w:t>
            </w:r>
          </w:p>
        </w:tc>
        <w:tc>
          <w:tcPr>
            <w:tcW w:w="892" w:type="dxa"/>
          </w:tcPr>
          <w:p w:rsidR="007A12CF" w:rsidRDefault="007A12CF" w:rsidP="007A12CF">
            <w:pPr>
              <w:pStyle w:val="TableParagraph"/>
              <w:spacing w:before="3" w:line="153" w:lineRule="exact"/>
              <w:ind w:left="187" w:right="161"/>
              <w:jc w:val="center"/>
              <w:rPr>
                <w:sz w:val="14"/>
              </w:rPr>
            </w:pPr>
            <w:r>
              <w:rPr>
                <w:spacing w:val="-5"/>
                <w:sz w:val="14"/>
              </w:rPr>
              <w:t>90%</w:t>
            </w:r>
          </w:p>
        </w:tc>
        <w:tc>
          <w:tcPr>
            <w:tcW w:w="892" w:type="dxa"/>
          </w:tcPr>
          <w:p w:rsidR="007A12CF" w:rsidRDefault="007A12CF" w:rsidP="007A12CF">
            <w:pPr>
              <w:pStyle w:val="TableParagraph"/>
              <w:spacing w:before="3" w:line="153" w:lineRule="exact"/>
              <w:ind w:left="185" w:right="161"/>
              <w:jc w:val="center"/>
              <w:rPr>
                <w:sz w:val="14"/>
              </w:rPr>
            </w:pPr>
            <w:r>
              <w:rPr>
                <w:spacing w:val="-5"/>
                <w:sz w:val="14"/>
              </w:rPr>
              <w:t>90%</w:t>
            </w:r>
          </w:p>
        </w:tc>
        <w:tc>
          <w:tcPr>
            <w:tcW w:w="892" w:type="dxa"/>
          </w:tcPr>
          <w:p w:rsidR="007A12CF" w:rsidRDefault="007A12CF" w:rsidP="007A12CF">
            <w:pPr>
              <w:pStyle w:val="TableParagraph"/>
              <w:spacing w:before="3" w:line="153" w:lineRule="exact"/>
              <w:ind w:left="183" w:right="161"/>
              <w:jc w:val="center"/>
              <w:rPr>
                <w:sz w:val="14"/>
              </w:rPr>
            </w:pPr>
            <w:r>
              <w:rPr>
                <w:spacing w:val="-5"/>
                <w:sz w:val="14"/>
              </w:rPr>
              <w:t>88%</w:t>
            </w:r>
          </w:p>
        </w:tc>
        <w:tc>
          <w:tcPr>
            <w:tcW w:w="892" w:type="dxa"/>
          </w:tcPr>
          <w:p w:rsidR="007A12CF" w:rsidRDefault="007A12CF" w:rsidP="007A12CF">
            <w:pPr>
              <w:pStyle w:val="TableParagraph"/>
              <w:spacing w:before="3" w:line="153" w:lineRule="exact"/>
              <w:ind w:left="181" w:right="161"/>
              <w:jc w:val="center"/>
              <w:rPr>
                <w:sz w:val="14"/>
              </w:rPr>
            </w:pPr>
            <w:r>
              <w:rPr>
                <w:spacing w:val="-5"/>
                <w:sz w:val="14"/>
              </w:rPr>
              <w:t>90%</w:t>
            </w:r>
          </w:p>
        </w:tc>
        <w:tc>
          <w:tcPr>
            <w:tcW w:w="709" w:type="dxa"/>
            <w:tcBorders>
              <w:right w:val="single" w:sz="4" w:space="0" w:color="A6A6A6"/>
            </w:tcBorders>
            <w:shd w:val="clear" w:color="auto" w:fill="FFE699"/>
          </w:tcPr>
          <w:p w:rsidR="007A12CF" w:rsidRDefault="007A12CF" w:rsidP="007A12CF">
            <w:pPr>
              <w:pStyle w:val="TableParagraph"/>
              <w:spacing w:before="3" w:line="153" w:lineRule="exact"/>
              <w:ind w:left="320"/>
              <w:rPr>
                <w:sz w:val="14"/>
              </w:rPr>
            </w:pPr>
            <w:r>
              <w:rPr>
                <w:spacing w:val="-4"/>
                <w:sz w:val="14"/>
              </w:rPr>
              <w:t>0.4%</w:t>
            </w:r>
          </w:p>
        </w:tc>
        <w:tc>
          <w:tcPr>
            <w:tcW w:w="704" w:type="dxa"/>
            <w:tcBorders>
              <w:left w:val="single" w:sz="4" w:space="0" w:color="A6A6A6"/>
              <w:right w:val="single" w:sz="4" w:space="0" w:color="A6A6A6"/>
            </w:tcBorders>
            <w:shd w:val="clear" w:color="auto" w:fill="FFE699"/>
          </w:tcPr>
          <w:p w:rsidR="007A12CF" w:rsidRDefault="007A12CF" w:rsidP="007A12CF">
            <w:pPr>
              <w:pStyle w:val="TableParagraph"/>
              <w:spacing w:before="3" w:line="153" w:lineRule="exact"/>
              <w:ind w:left="357"/>
              <w:rPr>
                <w:sz w:val="14"/>
              </w:rPr>
            </w:pPr>
            <w:r>
              <w:rPr>
                <w:spacing w:val="-5"/>
                <w:sz w:val="14"/>
              </w:rPr>
              <w:t>90%</w:t>
            </w:r>
          </w:p>
        </w:tc>
        <w:tc>
          <w:tcPr>
            <w:tcW w:w="868" w:type="dxa"/>
            <w:tcBorders>
              <w:left w:val="single" w:sz="4" w:space="0" w:color="A6A6A6"/>
            </w:tcBorders>
            <w:shd w:val="clear" w:color="auto" w:fill="FFE699"/>
          </w:tcPr>
          <w:p w:rsidR="007A12CF" w:rsidRDefault="007A12CF" w:rsidP="007A12CF">
            <w:pPr>
              <w:pStyle w:val="TableParagraph"/>
              <w:spacing w:before="3" w:line="153" w:lineRule="exact"/>
              <w:ind w:left="524"/>
              <w:rPr>
                <w:sz w:val="14"/>
              </w:rPr>
            </w:pPr>
            <w:r>
              <w:rPr>
                <w:spacing w:val="-5"/>
                <w:sz w:val="14"/>
              </w:rPr>
              <w:t>87%</w:t>
            </w:r>
          </w:p>
        </w:tc>
      </w:tr>
    </w:tbl>
    <w:p w:rsidR="007A12CF" w:rsidRDefault="007A12CF" w:rsidP="00787E2D">
      <w:pPr>
        <w:pStyle w:val="NormalWeb"/>
        <w:shd w:val="clear" w:color="auto" w:fill="FFFFFF"/>
        <w:spacing w:before="0" w:beforeAutospacing="0"/>
        <w:rPr>
          <w:rFonts w:ascii="Calibri" w:eastAsiaTheme="majorEastAsia" w:hAnsi="Calibri" w:cs="Calibri"/>
          <w:b/>
          <w:bCs/>
          <w:color w:val="008080"/>
        </w:rPr>
      </w:pPr>
    </w:p>
    <w:p w:rsidR="007A12CF" w:rsidRPr="007A12CF" w:rsidRDefault="007A12CF" w:rsidP="007A12CF">
      <w:pPr>
        <w:ind w:left="627"/>
        <w:rPr>
          <w:rFonts w:ascii="Calibri" w:eastAsiaTheme="majorEastAsia" w:hAnsi="Calibri" w:cs="Calibri"/>
          <w:b/>
          <w:bCs/>
          <w:color w:val="008080"/>
          <w:sz w:val="18"/>
          <w:szCs w:val="18"/>
        </w:rPr>
      </w:pPr>
      <w:r w:rsidRPr="007A12CF">
        <w:rPr>
          <w:b/>
          <w:sz w:val="18"/>
          <w:szCs w:val="18"/>
        </w:rPr>
        <w:lastRenderedPageBreak/>
        <w:t>Miramar</w:t>
      </w:r>
      <w:r w:rsidRPr="007A12CF">
        <w:rPr>
          <w:b/>
          <w:spacing w:val="7"/>
          <w:sz w:val="18"/>
          <w:szCs w:val="18"/>
        </w:rPr>
        <w:t xml:space="preserve"> </w:t>
      </w:r>
      <w:r w:rsidRPr="007A12CF">
        <w:rPr>
          <w:b/>
          <w:sz w:val="18"/>
          <w:szCs w:val="18"/>
        </w:rPr>
        <w:t>College</w:t>
      </w:r>
      <w:r w:rsidRPr="007A12CF">
        <w:rPr>
          <w:b/>
          <w:spacing w:val="5"/>
          <w:sz w:val="18"/>
          <w:szCs w:val="18"/>
        </w:rPr>
        <w:t xml:space="preserve"> </w:t>
      </w:r>
      <w:r>
        <w:rPr>
          <w:b/>
          <w:spacing w:val="5"/>
          <w:sz w:val="18"/>
          <w:szCs w:val="18"/>
        </w:rPr>
        <w:t xml:space="preserve">Annual </w:t>
      </w:r>
      <w:r w:rsidRPr="007A12CF">
        <w:rPr>
          <w:b/>
          <w:sz w:val="18"/>
          <w:szCs w:val="18"/>
        </w:rPr>
        <w:t>Overall</w:t>
      </w:r>
      <w:r w:rsidRPr="007A12CF">
        <w:rPr>
          <w:b/>
          <w:spacing w:val="6"/>
          <w:sz w:val="18"/>
          <w:szCs w:val="18"/>
        </w:rPr>
        <w:t xml:space="preserve"> </w:t>
      </w:r>
      <w:r w:rsidRPr="007A12CF">
        <w:rPr>
          <w:b/>
          <w:sz w:val="18"/>
          <w:szCs w:val="18"/>
        </w:rPr>
        <w:t>Student</w:t>
      </w:r>
      <w:r w:rsidRPr="007A12CF">
        <w:rPr>
          <w:b/>
          <w:spacing w:val="9"/>
          <w:sz w:val="18"/>
          <w:szCs w:val="18"/>
        </w:rPr>
        <w:t xml:space="preserve"> </w:t>
      </w:r>
      <w:r>
        <w:rPr>
          <w:b/>
          <w:sz w:val="18"/>
          <w:szCs w:val="18"/>
        </w:rPr>
        <w:t>Awards Conferred</w:t>
      </w:r>
    </w:p>
    <w:tbl>
      <w:tblPr>
        <w:tblpPr w:leftFromText="180" w:rightFromText="180" w:vertAnchor="text" w:horzAnchor="margin" w:tblpY="44"/>
        <w:tblW w:w="964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1800"/>
        <w:gridCol w:w="1023"/>
        <w:gridCol w:w="1023"/>
        <w:gridCol w:w="884"/>
        <w:gridCol w:w="884"/>
        <w:gridCol w:w="884"/>
        <w:gridCol w:w="884"/>
        <w:gridCol w:w="702"/>
        <w:gridCol w:w="697"/>
        <w:gridCol w:w="860"/>
      </w:tblGrid>
      <w:tr w:rsidR="007A12CF" w:rsidTr="007A12CF">
        <w:trPr>
          <w:trHeight w:val="938"/>
        </w:trPr>
        <w:tc>
          <w:tcPr>
            <w:tcW w:w="1800" w:type="dxa"/>
            <w:tcBorders>
              <w:left w:val="single" w:sz="4" w:space="0" w:color="A6A6A6"/>
            </w:tcBorders>
            <w:shd w:val="clear" w:color="auto" w:fill="00717C"/>
          </w:tcPr>
          <w:p w:rsidR="007A12CF" w:rsidRDefault="007A12CF" w:rsidP="007A12CF">
            <w:pPr>
              <w:pStyle w:val="TableParagraph"/>
              <w:rPr>
                <w:rFonts w:ascii="Times New Roman"/>
                <w:sz w:val="18"/>
              </w:rPr>
            </w:pPr>
          </w:p>
        </w:tc>
        <w:tc>
          <w:tcPr>
            <w:tcW w:w="1023" w:type="dxa"/>
            <w:shd w:val="clear" w:color="auto" w:fill="00717C"/>
          </w:tcPr>
          <w:p w:rsidR="007A12CF" w:rsidRDefault="007A12CF" w:rsidP="007A12CF">
            <w:pPr>
              <w:pStyle w:val="TableParagraph"/>
              <w:spacing w:before="3"/>
              <w:rPr>
                <w:b/>
                <w:sz w:val="13"/>
              </w:rPr>
            </w:pPr>
          </w:p>
          <w:p w:rsidR="007A12CF" w:rsidRDefault="007A12CF" w:rsidP="007A12CF">
            <w:pPr>
              <w:pStyle w:val="TableParagraph"/>
              <w:ind w:left="297"/>
              <w:rPr>
                <w:b/>
                <w:sz w:val="14"/>
              </w:rPr>
            </w:pPr>
            <w:r>
              <w:rPr>
                <w:b/>
                <w:color w:val="FFFFFF"/>
                <w:spacing w:val="-2"/>
                <w:sz w:val="14"/>
              </w:rPr>
              <w:t>2015/16</w:t>
            </w:r>
          </w:p>
        </w:tc>
        <w:tc>
          <w:tcPr>
            <w:tcW w:w="1023" w:type="dxa"/>
            <w:shd w:val="clear" w:color="auto" w:fill="00717C"/>
          </w:tcPr>
          <w:p w:rsidR="007A12CF" w:rsidRDefault="007A12CF" w:rsidP="007A12CF">
            <w:pPr>
              <w:pStyle w:val="TableParagraph"/>
              <w:spacing w:before="3"/>
              <w:rPr>
                <w:b/>
                <w:sz w:val="13"/>
              </w:rPr>
            </w:pPr>
          </w:p>
          <w:p w:rsidR="007A12CF" w:rsidRDefault="007A12CF" w:rsidP="007A12CF">
            <w:pPr>
              <w:pStyle w:val="TableParagraph"/>
              <w:ind w:left="296"/>
              <w:rPr>
                <w:b/>
                <w:sz w:val="14"/>
              </w:rPr>
            </w:pPr>
            <w:r>
              <w:rPr>
                <w:b/>
                <w:color w:val="FFFFFF"/>
                <w:spacing w:val="-2"/>
                <w:sz w:val="14"/>
              </w:rPr>
              <w:t>2016/17</w:t>
            </w:r>
          </w:p>
        </w:tc>
        <w:tc>
          <w:tcPr>
            <w:tcW w:w="884" w:type="dxa"/>
            <w:shd w:val="clear" w:color="auto" w:fill="00717C"/>
          </w:tcPr>
          <w:p w:rsidR="007A12CF" w:rsidRDefault="007A12CF" w:rsidP="007A12CF">
            <w:pPr>
              <w:pStyle w:val="TableParagraph"/>
              <w:spacing w:before="3"/>
              <w:rPr>
                <w:b/>
                <w:sz w:val="13"/>
              </w:rPr>
            </w:pPr>
          </w:p>
          <w:p w:rsidR="007A12CF" w:rsidRDefault="007A12CF" w:rsidP="007A12CF">
            <w:pPr>
              <w:pStyle w:val="TableParagraph"/>
              <w:ind w:left="222"/>
              <w:rPr>
                <w:b/>
                <w:sz w:val="14"/>
              </w:rPr>
            </w:pPr>
            <w:r>
              <w:rPr>
                <w:b/>
                <w:color w:val="FFFFFF"/>
                <w:spacing w:val="-2"/>
                <w:sz w:val="14"/>
              </w:rPr>
              <w:t>2017/18</w:t>
            </w:r>
          </w:p>
        </w:tc>
        <w:tc>
          <w:tcPr>
            <w:tcW w:w="884" w:type="dxa"/>
            <w:shd w:val="clear" w:color="auto" w:fill="00717C"/>
          </w:tcPr>
          <w:p w:rsidR="007A12CF" w:rsidRDefault="007A12CF" w:rsidP="007A12CF">
            <w:pPr>
              <w:pStyle w:val="TableParagraph"/>
              <w:spacing w:before="3"/>
              <w:rPr>
                <w:b/>
                <w:sz w:val="13"/>
              </w:rPr>
            </w:pPr>
          </w:p>
          <w:p w:rsidR="007A12CF" w:rsidRDefault="007A12CF" w:rsidP="007A12CF">
            <w:pPr>
              <w:pStyle w:val="TableParagraph"/>
              <w:ind w:left="221"/>
              <w:rPr>
                <w:b/>
                <w:sz w:val="14"/>
              </w:rPr>
            </w:pPr>
            <w:r>
              <w:rPr>
                <w:b/>
                <w:color w:val="FFFFFF"/>
                <w:spacing w:val="-2"/>
                <w:sz w:val="14"/>
              </w:rPr>
              <w:t>2018/19</w:t>
            </w:r>
          </w:p>
        </w:tc>
        <w:tc>
          <w:tcPr>
            <w:tcW w:w="884" w:type="dxa"/>
            <w:shd w:val="clear" w:color="auto" w:fill="00717C"/>
          </w:tcPr>
          <w:p w:rsidR="007A12CF" w:rsidRDefault="007A12CF" w:rsidP="007A12CF">
            <w:pPr>
              <w:pStyle w:val="TableParagraph"/>
              <w:spacing w:before="3"/>
              <w:rPr>
                <w:b/>
                <w:sz w:val="13"/>
              </w:rPr>
            </w:pPr>
          </w:p>
          <w:p w:rsidR="007A12CF" w:rsidRDefault="007A12CF" w:rsidP="007A12CF">
            <w:pPr>
              <w:pStyle w:val="TableParagraph"/>
              <w:ind w:left="220"/>
              <w:rPr>
                <w:b/>
                <w:sz w:val="14"/>
              </w:rPr>
            </w:pPr>
            <w:r>
              <w:rPr>
                <w:b/>
                <w:color w:val="FFFFFF"/>
                <w:spacing w:val="-2"/>
                <w:sz w:val="14"/>
              </w:rPr>
              <w:t>2019/20</w:t>
            </w:r>
          </w:p>
        </w:tc>
        <w:tc>
          <w:tcPr>
            <w:tcW w:w="884" w:type="dxa"/>
            <w:shd w:val="clear" w:color="auto" w:fill="00717C"/>
          </w:tcPr>
          <w:p w:rsidR="007A12CF" w:rsidRDefault="007A12CF" w:rsidP="007A12CF">
            <w:pPr>
              <w:pStyle w:val="TableParagraph"/>
              <w:spacing w:before="3"/>
              <w:rPr>
                <w:b/>
                <w:sz w:val="13"/>
              </w:rPr>
            </w:pPr>
          </w:p>
          <w:p w:rsidR="007A12CF" w:rsidRDefault="007A12CF" w:rsidP="007A12CF">
            <w:pPr>
              <w:pStyle w:val="TableParagraph"/>
              <w:ind w:left="219"/>
              <w:rPr>
                <w:b/>
                <w:sz w:val="14"/>
              </w:rPr>
            </w:pPr>
            <w:r>
              <w:rPr>
                <w:b/>
                <w:color w:val="FFFFFF"/>
                <w:spacing w:val="-2"/>
                <w:sz w:val="14"/>
              </w:rPr>
              <w:t>2020/21</w:t>
            </w:r>
          </w:p>
        </w:tc>
        <w:tc>
          <w:tcPr>
            <w:tcW w:w="702" w:type="dxa"/>
            <w:tcBorders>
              <w:right w:val="single" w:sz="4" w:space="0" w:color="A6A6A6"/>
            </w:tcBorders>
            <w:shd w:val="clear" w:color="auto" w:fill="FFE699"/>
          </w:tcPr>
          <w:p w:rsidR="007A12CF" w:rsidRDefault="007A12CF" w:rsidP="007A12CF">
            <w:pPr>
              <w:pStyle w:val="TableParagraph"/>
              <w:spacing w:before="97"/>
              <w:ind w:left="69"/>
              <w:rPr>
                <w:b/>
                <w:sz w:val="14"/>
              </w:rPr>
            </w:pPr>
            <w:r>
              <w:rPr>
                <w:b/>
                <w:sz w:val="14"/>
              </w:rPr>
              <w:t>%</w:t>
            </w:r>
            <w:r>
              <w:rPr>
                <w:b/>
                <w:spacing w:val="-6"/>
                <w:sz w:val="14"/>
              </w:rPr>
              <w:t xml:space="preserve"> </w:t>
            </w:r>
            <w:r>
              <w:rPr>
                <w:b/>
                <w:spacing w:val="-2"/>
                <w:sz w:val="14"/>
              </w:rPr>
              <w:t>Change</w:t>
            </w:r>
          </w:p>
          <w:p w:rsidR="007A12CF" w:rsidRDefault="007A12CF" w:rsidP="007A12CF">
            <w:pPr>
              <w:pStyle w:val="TableParagraph"/>
              <w:spacing w:before="16"/>
              <w:ind w:left="41"/>
              <w:rPr>
                <w:b/>
                <w:sz w:val="10"/>
              </w:rPr>
            </w:pPr>
            <w:r>
              <w:rPr>
                <w:b/>
                <w:sz w:val="10"/>
              </w:rPr>
              <w:t>15/16</w:t>
            </w:r>
            <w:r>
              <w:rPr>
                <w:b/>
                <w:spacing w:val="8"/>
                <w:sz w:val="10"/>
              </w:rPr>
              <w:t xml:space="preserve"> </w:t>
            </w:r>
            <w:r>
              <w:rPr>
                <w:b/>
                <w:sz w:val="10"/>
              </w:rPr>
              <w:t>-</w:t>
            </w:r>
            <w:r>
              <w:rPr>
                <w:b/>
                <w:spacing w:val="-1"/>
                <w:sz w:val="10"/>
              </w:rPr>
              <w:t xml:space="preserve"> </w:t>
            </w:r>
            <w:r>
              <w:rPr>
                <w:b/>
                <w:spacing w:val="-2"/>
                <w:sz w:val="10"/>
              </w:rPr>
              <w:t>20/21</w:t>
            </w:r>
          </w:p>
        </w:tc>
        <w:tc>
          <w:tcPr>
            <w:tcW w:w="697" w:type="dxa"/>
            <w:tcBorders>
              <w:left w:val="single" w:sz="4" w:space="0" w:color="A6A6A6"/>
              <w:right w:val="single" w:sz="4" w:space="0" w:color="A6A6A6"/>
            </w:tcBorders>
            <w:shd w:val="clear" w:color="auto" w:fill="FFE699"/>
          </w:tcPr>
          <w:p w:rsidR="007A12CF" w:rsidRDefault="007A12CF" w:rsidP="007A12CF">
            <w:pPr>
              <w:pStyle w:val="TableParagraph"/>
              <w:spacing w:before="3" w:line="261" w:lineRule="auto"/>
              <w:ind w:left="105" w:right="100" w:firstLine="18"/>
              <w:rPr>
                <w:b/>
                <w:sz w:val="14"/>
              </w:rPr>
            </w:pPr>
            <w:r>
              <w:rPr>
                <w:b/>
                <w:spacing w:val="-2"/>
                <w:sz w:val="14"/>
              </w:rPr>
              <w:t>College</w:t>
            </w:r>
            <w:r>
              <w:rPr>
                <w:b/>
                <w:spacing w:val="40"/>
                <w:sz w:val="14"/>
              </w:rPr>
              <w:t xml:space="preserve"> </w:t>
            </w:r>
            <w:r>
              <w:rPr>
                <w:b/>
                <w:spacing w:val="-2"/>
                <w:sz w:val="14"/>
              </w:rPr>
              <w:t>Average</w:t>
            </w:r>
          </w:p>
          <w:p w:rsidR="007A12CF" w:rsidRDefault="007A12CF" w:rsidP="007A12CF">
            <w:pPr>
              <w:pStyle w:val="TableParagraph"/>
              <w:spacing w:before="1" w:line="105" w:lineRule="exact"/>
              <w:ind w:left="40"/>
              <w:rPr>
                <w:b/>
                <w:sz w:val="10"/>
              </w:rPr>
            </w:pPr>
            <w:r>
              <w:rPr>
                <w:b/>
                <w:sz w:val="10"/>
              </w:rPr>
              <w:t>15/16</w:t>
            </w:r>
            <w:r>
              <w:rPr>
                <w:b/>
                <w:spacing w:val="8"/>
                <w:sz w:val="10"/>
              </w:rPr>
              <w:t xml:space="preserve"> </w:t>
            </w:r>
            <w:r>
              <w:rPr>
                <w:b/>
                <w:sz w:val="10"/>
              </w:rPr>
              <w:t>-</w:t>
            </w:r>
            <w:r>
              <w:rPr>
                <w:b/>
                <w:spacing w:val="-1"/>
                <w:sz w:val="10"/>
              </w:rPr>
              <w:t xml:space="preserve"> </w:t>
            </w:r>
            <w:r>
              <w:rPr>
                <w:b/>
                <w:spacing w:val="-2"/>
                <w:sz w:val="10"/>
              </w:rPr>
              <w:t>20/21</w:t>
            </w:r>
          </w:p>
        </w:tc>
        <w:tc>
          <w:tcPr>
            <w:tcW w:w="860" w:type="dxa"/>
            <w:tcBorders>
              <w:left w:val="single" w:sz="4" w:space="0" w:color="A6A6A6"/>
            </w:tcBorders>
            <w:shd w:val="clear" w:color="auto" w:fill="FFE699"/>
          </w:tcPr>
          <w:p w:rsidR="007A12CF" w:rsidRDefault="007A12CF" w:rsidP="007A12CF">
            <w:pPr>
              <w:pStyle w:val="TableParagraph"/>
              <w:spacing w:before="3" w:line="261" w:lineRule="auto"/>
              <w:ind w:left="189" w:hanging="103"/>
              <w:rPr>
                <w:b/>
                <w:sz w:val="14"/>
              </w:rPr>
            </w:pPr>
            <w:r>
              <w:rPr>
                <w:b/>
                <w:sz w:val="14"/>
              </w:rPr>
              <w:t>All</w:t>
            </w:r>
            <w:r>
              <w:rPr>
                <w:b/>
                <w:spacing w:val="-8"/>
                <w:sz w:val="14"/>
              </w:rPr>
              <w:t xml:space="preserve"> </w:t>
            </w:r>
            <w:r>
              <w:rPr>
                <w:b/>
                <w:sz w:val="14"/>
              </w:rPr>
              <w:t>Colleges</w:t>
            </w:r>
            <w:r>
              <w:rPr>
                <w:b/>
                <w:spacing w:val="40"/>
                <w:sz w:val="14"/>
              </w:rPr>
              <w:t xml:space="preserve"> </w:t>
            </w:r>
            <w:r>
              <w:rPr>
                <w:b/>
                <w:spacing w:val="-2"/>
                <w:sz w:val="14"/>
              </w:rPr>
              <w:t>Average</w:t>
            </w:r>
          </w:p>
          <w:p w:rsidR="007A12CF" w:rsidRDefault="007A12CF" w:rsidP="007A12CF">
            <w:pPr>
              <w:pStyle w:val="TableParagraph"/>
              <w:spacing w:before="1" w:line="105" w:lineRule="exact"/>
              <w:ind w:left="124"/>
              <w:rPr>
                <w:b/>
                <w:sz w:val="10"/>
              </w:rPr>
            </w:pPr>
            <w:r>
              <w:rPr>
                <w:b/>
                <w:sz w:val="10"/>
              </w:rPr>
              <w:t>15/16</w:t>
            </w:r>
            <w:r>
              <w:rPr>
                <w:b/>
                <w:spacing w:val="8"/>
                <w:sz w:val="10"/>
              </w:rPr>
              <w:t xml:space="preserve"> </w:t>
            </w:r>
            <w:r>
              <w:rPr>
                <w:b/>
                <w:sz w:val="10"/>
              </w:rPr>
              <w:t>-</w:t>
            </w:r>
            <w:r>
              <w:rPr>
                <w:b/>
                <w:spacing w:val="-1"/>
                <w:sz w:val="10"/>
              </w:rPr>
              <w:t xml:space="preserve"> </w:t>
            </w:r>
            <w:r>
              <w:rPr>
                <w:b/>
                <w:spacing w:val="-2"/>
                <w:sz w:val="10"/>
              </w:rPr>
              <w:t>20/21</w:t>
            </w:r>
          </w:p>
        </w:tc>
      </w:tr>
      <w:tr w:rsidR="007A12CF" w:rsidTr="007A12CF">
        <w:trPr>
          <w:trHeight w:val="327"/>
        </w:trPr>
        <w:tc>
          <w:tcPr>
            <w:tcW w:w="1800" w:type="dxa"/>
            <w:tcBorders>
              <w:left w:val="single" w:sz="4" w:space="0" w:color="A6A6A6"/>
            </w:tcBorders>
            <w:shd w:val="clear" w:color="auto" w:fill="00717C"/>
          </w:tcPr>
          <w:p w:rsidR="007A12CF" w:rsidRDefault="007A12CF" w:rsidP="007A12CF">
            <w:pPr>
              <w:pStyle w:val="TableParagraph"/>
              <w:spacing w:before="3" w:line="152" w:lineRule="exact"/>
              <w:ind w:left="27"/>
              <w:rPr>
                <w:b/>
                <w:sz w:val="14"/>
              </w:rPr>
            </w:pPr>
            <w:r>
              <w:rPr>
                <w:b/>
                <w:color w:val="FFFFFF"/>
                <w:spacing w:val="-2"/>
                <w:sz w:val="14"/>
              </w:rPr>
              <w:t>Average</w:t>
            </w:r>
          </w:p>
        </w:tc>
        <w:tc>
          <w:tcPr>
            <w:tcW w:w="1023" w:type="dxa"/>
          </w:tcPr>
          <w:p w:rsidR="007A12CF" w:rsidRDefault="007A12CF" w:rsidP="007A12CF">
            <w:pPr>
              <w:pStyle w:val="TableParagraph"/>
              <w:spacing w:before="3" w:line="152" w:lineRule="exact"/>
              <w:ind w:left="623"/>
              <w:rPr>
                <w:sz w:val="14"/>
              </w:rPr>
            </w:pPr>
            <w:r>
              <w:rPr>
                <w:spacing w:val="-2"/>
                <w:sz w:val="14"/>
              </w:rPr>
              <w:t>1,247</w:t>
            </w:r>
          </w:p>
        </w:tc>
        <w:tc>
          <w:tcPr>
            <w:tcW w:w="1023" w:type="dxa"/>
          </w:tcPr>
          <w:p w:rsidR="007A12CF" w:rsidRDefault="007A12CF" w:rsidP="007A12CF">
            <w:pPr>
              <w:pStyle w:val="TableParagraph"/>
              <w:spacing w:before="3" w:line="152" w:lineRule="exact"/>
              <w:ind w:left="622"/>
              <w:rPr>
                <w:sz w:val="14"/>
              </w:rPr>
            </w:pPr>
            <w:r>
              <w:rPr>
                <w:spacing w:val="-2"/>
                <w:sz w:val="14"/>
              </w:rPr>
              <w:t>1,259</w:t>
            </w:r>
          </w:p>
        </w:tc>
        <w:tc>
          <w:tcPr>
            <w:tcW w:w="884" w:type="dxa"/>
          </w:tcPr>
          <w:p w:rsidR="007A12CF" w:rsidRDefault="007A12CF" w:rsidP="007A12CF">
            <w:pPr>
              <w:pStyle w:val="TableParagraph"/>
              <w:spacing w:before="3" w:line="152" w:lineRule="exact"/>
              <w:ind w:left="482"/>
              <w:rPr>
                <w:sz w:val="14"/>
              </w:rPr>
            </w:pPr>
            <w:r>
              <w:rPr>
                <w:spacing w:val="-2"/>
                <w:sz w:val="14"/>
              </w:rPr>
              <w:t>1,565</w:t>
            </w:r>
          </w:p>
        </w:tc>
        <w:tc>
          <w:tcPr>
            <w:tcW w:w="884" w:type="dxa"/>
          </w:tcPr>
          <w:p w:rsidR="007A12CF" w:rsidRDefault="007A12CF" w:rsidP="007A12CF">
            <w:pPr>
              <w:pStyle w:val="TableParagraph"/>
              <w:spacing w:before="3" w:line="152" w:lineRule="exact"/>
              <w:ind w:left="481"/>
              <w:rPr>
                <w:sz w:val="14"/>
              </w:rPr>
            </w:pPr>
            <w:r>
              <w:rPr>
                <w:spacing w:val="-2"/>
                <w:sz w:val="14"/>
              </w:rPr>
              <w:t>1,877</w:t>
            </w:r>
          </w:p>
        </w:tc>
        <w:tc>
          <w:tcPr>
            <w:tcW w:w="884" w:type="dxa"/>
          </w:tcPr>
          <w:p w:rsidR="007A12CF" w:rsidRDefault="007A12CF" w:rsidP="007A12CF">
            <w:pPr>
              <w:pStyle w:val="TableParagraph"/>
              <w:spacing w:before="3" w:line="152" w:lineRule="exact"/>
              <w:ind w:left="481"/>
              <w:rPr>
                <w:sz w:val="14"/>
              </w:rPr>
            </w:pPr>
            <w:r>
              <w:rPr>
                <w:spacing w:val="-2"/>
                <w:sz w:val="14"/>
              </w:rPr>
              <w:t>1,441</w:t>
            </w:r>
          </w:p>
        </w:tc>
        <w:tc>
          <w:tcPr>
            <w:tcW w:w="884" w:type="dxa"/>
          </w:tcPr>
          <w:p w:rsidR="007A12CF" w:rsidRDefault="007A12CF" w:rsidP="007A12CF">
            <w:pPr>
              <w:pStyle w:val="TableParagraph"/>
              <w:spacing w:before="3" w:line="152" w:lineRule="exact"/>
              <w:ind w:left="480"/>
              <w:rPr>
                <w:sz w:val="14"/>
              </w:rPr>
            </w:pPr>
            <w:r>
              <w:rPr>
                <w:spacing w:val="-2"/>
                <w:sz w:val="14"/>
              </w:rPr>
              <w:t>1,681</w:t>
            </w:r>
          </w:p>
        </w:tc>
        <w:tc>
          <w:tcPr>
            <w:tcW w:w="702" w:type="dxa"/>
            <w:tcBorders>
              <w:right w:val="single" w:sz="4" w:space="0" w:color="A6A6A6"/>
            </w:tcBorders>
            <w:shd w:val="clear" w:color="auto" w:fill="FFE699"/>
          </w:tcPr>
          <w:p w:rsidR="007A12CF" w:rsidRDefault="007A12CF" w:rsidP="007A12CF">
            <w:pPr>
              <w:pStyle w:val="TableParagraph"/>
              <w:spacing w:before="3" w:line="152" w:lineRule="exact"/>
              <w:ind w:left="357"/>
              <w:rPr>
                <w:sz w:val="14"/>
              </w:rPr>
            </w:pPr>
            <w:r>
              <w:rPr>
                <w:spacing w:val="-5"/>
                <w:sz w:val="14"/>
              </w:rPr>
              <w:t>35%</w:t>
            </w:r>
          </w:p>
        </w:tc>
        <w:tc>
          <w:tcPr>
            <w:tcW w:w="697" w:type="dxa"/>
            <w:tcBorders>
              <w:left w:val="single" w:sz="4" w:space="0" w:color="A6A6A6"/>
              <w:right w:val="single" w:sz="4" w:space="0" w:color="A6A6A6"/>
            </w:tcBorders>
            <w:shd w:val="clear" w:color="auto" w:fill="FFE699"/>
          </w:tcPr>
          <w:p w:rsidR="007A12CF" w:rsidRDefault="007A12CF" w:rsidP="007A12CF">
            <w:pPr>
              <w:pStyle w:val="TableParagraph"/>
              <w:spacing w:before="3" w:line="152" w:lineRule="exact"/>
              <w:ind w:left="292"/>
              <w:rPr>
                <w:sz w:val="14"/>
              </w:rPr>
            </w:pPr>
            <w:r>
              <w:rPr>
                <w:spacing w:val="-2"/>
                <w:sz w:val="14"/>
              </w:rPr>
              <w:t>1,512</w:t>
            </w:r>
          </w:p>
        </w:tc>
        <w:tc>
          <w:tcPr>
            <w:tcW w:w="860" w:type="dxa"/>
            <w:tcBorders>
              <w:left w:val="single" w:sz="4" w:space="0" w:color="A6A6A6"/>
            </w:tcBorders>
            <w:shd w:val="clear" w:color="auto" w:fill="FFE699"/>
          </w:tcPr>
          <w:p w:rsidR="007A12CF" w:rsidRDefault="007A12CF" w:rsidP="007A12CF">
            <w:pPr>
              <w:pStyle w:val="TableParagraph"/>
              <w:spacing w:before="3" w:line="152" w:lineRule="exact"/>
              <w:ind w:left="459"/>
              <w:rPr>
                <w:sz w:val="14"/>
              </w:rPr>
            </w:pPr>
            <w:r>
              <w:rPr>
                <w:spacing w:val="-2"/>
                <w:sz w:val="14"/>
              </w:rPr>
              <w:t>1,594</w:t>
            </w:r>
          </w:p>
        </w:tc>
      </w:tr>
    </w:tbl>
    <w:p w:rsidR="007A12CF" w:rsidRDefault="007A12CF" w:rsidP="007A12CF">
      <w:pPr>
        <w:pStyle w:val="BodyText"/>
        <w:spacing w:before="2"/>
        <w:ind w:left="0"/>
        <w:rPr>
          <w:sz w:val="11"/>
        </w:rPr>
      </w:pPr>
    </w:p>
    <w:p w:rsidR="007A12CF" w:rsidRDefault="007A12CF" w:rsidP="00787E2D">
      <w:pPr>
        <w:pStyle w:val="NormalWeb"/>
        <w:shd w:val="clear" w:color="auto" w:fill="FFFFFF"/>
        <w:spacing w:before="0" w:beforeAutospacing="0"/>
        <w:rPr>
          <w:rFonts w:ascii="Calibri" w:eastAsiaTheme="majorEastAsia" w:hAnsi="Calibri" w:cs="Calibri"/>
          <w:b/>
          <w:bCs/>
          <w:color w:val="008080"/>
        </w:rPr>
      </w:pPr>
    </w:p>
    <w:p w:rsidR="007A12CF" w:rsidRDefault="007A12CF" w:rsidP="00787E2D">
      <w:pPr>
        <w:pStyle w:val="NormalWeb"/>
        <w:shd w:val="clear" w:color="auto" w:fill="FFFFFF"/>
        <w:spacing w:before="0" w:beforeAutospacing="0"/>
        <w:rPr>
          <w:rFonts w:ascii="Calibri" w:eastAsiaTheme="majorEastAsia" w:hAnsi="Calibri" w:cs="Calibri"/>
          <w:b/>
          <w:bCs/>
          <w:color w:val="008080"/>
        </w:rPr>
      </w:pPr>
    </w:p>
    <w:p w:rsidR="0061291A" w:rsidRDefault="0061291A" w:rsidP="00787E2D">
      <w:pPr>
        <w:pStyle w:val="NormalWeb"/>
        <w:shd w:val="clear" w:color="auto" w:fill="FFFFFF"/>
        <w:spacing w:before="0" w:beforeAutospacing="0"/>
        <w:rPr>
          <w:rFonts w:ascii="Calibri" w:eastAsiaTheme="majorEastAsia" w:hAnsi="Calibri" w:cs="Calibri"/>
          <w:b/>
          <w:bCs/>
          <w:color w:val="008080"/>
        </w:rPr>
      </w:pPr>
      <w:r>
        <w:rPr>
          <w:rFonts w:ascii="Calibri" w:eastAsiaTheme="majorEastAsia" w:hAnsi="Calibri" w:cs="Calibri"/>
          <w:b/>
          <w:bCs/>
          <w:color w:val="008080"/>
        </w:rPr>
        <w:t xml:space="preserve">Annual Planning </w:t>
      </w:r>
      <w:r w:rsidR="00B70613">
        <w:rPr>
          <w:rFonts w:ascii="Calibri" w:eastAsiaTheme="majorEastAsia" w:hAnsi="Calibri" w:cs="Calibri"/>
          <w:b/>
          <w:bCs/>
          <w:color w:val="008080"/>
        </w:rPr>
        <w:t>Process</w:t>
      </w:r>
      <w:r w:rsidR="00BF0A0B">
        <w:rPr>
          <w:rFonts w:ascii="Calibri" w:eastAsiaTheme="majorEastAsia" w:hAnsi="Calibri" w:cs="Calibri"/>
          <w:b/>
          <w:bCs/>
          <w:color w:val="008080"/>
        </w:rPr>
        <w:t xml:space="preserve"> </w:t>
      </w:r>
      <w:r w:rsidR="00BF0A0B" w:rsidRPr="00BF0A0B">
        <w:rPr>
          <w:rFonts w:ascii="Calibri" w:eastAsiaTheme="majorEastAsia" w:hAnsi="Calibri" w:cs="Calibri"/>
          <w:bCs/>
          <w:color w:val="0070C0"/>
          <w:sz w:val="22"/>
          <w:szCs w:val="22"/>
        </w:rPr>
        <w:t>https://sdmiramar.edu/sites/default/files/2023-08/Miramar_Annual_Planning_Calendar-Cycle_2023-2024.pdf</w:t>
      </w:r>
    </w:p>
    <w:p w:rsidR="008B7E01" w:rsidRDefault="00BF0A0B" w:rsidP="008B7E01">
      <w:pPr>
        <w:pStyle w:val="NormalWeb"/>
        <w:shd w:val="clear" w:color="auto" w:fill="FFFFFF"/>
        <w:spacing w:before="0" w:beforeAutospacing="0"/>
        <w:rPr>
          <w:rFonts w:asciiTheme="minorHAnsi" w:eastAsiaTheme="majorEastAsia" w:hAnsiTheme="minorHAnsi" w:cstheme="minorHAnsi"/>
          <w:b/>
          <w:bCs/>
          <w:color w:val="008080"/>
          <w:sz w:val="22"/>
          <w:szCs w:val="22"/>
        </w:rPr>
      </w:pPr>
      <w:r w:rsidRPr="00BF0A0B">
        <w:rPr>
          <w:rFonts w:asciiTheme="minorHAnsi" w:hAnsiTheme="minorHAnsi" w:cstheme="minorHAnsi"/>
          <w:color w:val="2C2E32"/>
          <w:sz w:val="22"/>
          <w:szCs w:val="22"/>
          <w:shd w:val="clear" w:color="auto" w:fill="FFFFFF"/>
        </w:rPr>
        <w:t xml:space="preserve">Through the implementation of the Strategic Plan, the mission guides institutional decision-making, planning, and resource allocation. All instructional programs and service areas develop their goals </w:t>
      </w:r>
      <w:r w:rsidRPr="00BF0A0B">
        <w:rPr>
          <w:rFonts w:asciiTheme="minorHAnsi" w:hAnsiTheme="minorHAnsi" w:cstheme="minorHAnsi"/>
          <w:color w:val="2C2E32"/>
          <w:sz w:val="22"/>
          <w:szCs w:val="22"/>
          <w:shd w:val="clear" w:color="auto" w:fill="FFFFFF"/>
        </w:rPr>
        <w:t xml:space="preserve">and annual plans </w:t>
      </w:r>
      <w:r w:rsidRPr="00BF0A0B">
        <w:rPr>
          <w:rFonts w:asciiTheme="minorHAnsi" w:hAnsiTheme="minorHAnsi" w:cstheme="minorHAnsi"/>
          <w:color w:val="2C2E32"/>
          <w:sz w:val="22"/>
          <w:szCs w:val="22"/>
          <w:shd w:val="clear" w:color="auto" w:fill="FFFFFF"/>
        </w:rPr>
        <w:t>in alignment with the Strategic Plan</w:t>
      </w:r>
      <w:r w:rsidRPr="00BF0A0B">
        <w:rPr>
          <w:rFonts w:asciiTheme="minorHAnsi" w:eastAsiaTheme="majorEastAsia" w:hAnsiTheme="minorHAnsi" w:cstheme="minorHAnsi"/>
          <w:b/>
          <w:bCs/>
          <w:color w:val="008080"/>
          <w:sz w:val="22"/>
          <w:szCs w:val="22"/>
        </w:rPr>
        <w:t xml:space="preserve">. </w:t>
      </w:r>
      <w:r w:rsidR="008B7E01" w:rsidRPr="00BF0A0B">
        <w:rPr>
          <w:rFonts w:asciiTheme="minorHAnsi" w:eastAsiaTheme="majorEastAsia" w:hAnsiTheme="minorHAnsi" w:cstheme="minorHAnsi"/>
          <w:b/>
          <w:bCs/>
          <w:color w:val="008080"/>
          <w:sz w:val="22"/>
          <w:szCs w:val="22"/>
        </w:rPr>
        <w:t xml:space="preserve">    </w:t>
      </w:r>
    </w:p>
    <w:p w:rsidR="003814E4" w:rsidRPr="00BF0A0B" w:rsidRDefault="003814E4" w:rsidP="008B7E01">
      <w:pPr>
        <w:pStyle w:val="NormalWeb"/>
        <w:shd w:val="clear" w:color="auto" w:fill="FFFFFF"/>
        <w:spacing w:before="0" w:beforeAutospacing="0"/>
        <w:rPr>
          <w:rFonts w:asciiTheme="minorHAnsi" w:eastAsiaTheme="majorEastAsia" w:hAnsiTheme="minorHAnsi" w:cstheme="minorHAnsi"/>
          <w:b/>
          <w:bCs/>
          <w:color w:val="008080"/>
          <w:sz w:val="22"/>
          <w:szCs w:val="22"/>
        </w:rPr>
      </w:pPr>
    </w:p>
    <w:p w:rsidR="008B7E01" w:rsidRPr="008B7E01" w:rsidRDefault="0061291A" w:rsidP="008B7E01">
      <w:pPr>
        <w:pStyle w:val="NormalWeb"/>
        <w:shd w:val="clear" w:color="auto" w:fill="FFFFFF"/>
        <w:spacing w:before="0" w:beforeAutospacing="0"/>
        <w:rPr>
          <w:rFonts w:ascii="Calibri" w:eastAsiaTheme="majorEastAsia" w:hAnsi="Calibri" w:cs="Calibri"/>
          <w:bCs/>
          <w:color w:val="0070C0"/>
        </w:rPr>
      </w:pPr>
      <w:r>
        <w:rPr>
          <w:rFonts w:ascii="Calibri" w:eastAsiaTheme="majorEastAsia" w:hAnsi="Calibri" w:cs="Calibri"/>
          <w:b/>
          <w:bCs/>
          <w:color w:val="008080"/>
        </w:rPr>
        <w:t>Program Review Process</w:t>
      </w:r>
      <w:r w:rsidR="008B7E01">
        <w:rPr>
          <w:rFonts w:ascii="Calibri" w:eastAsiaTheme="majorEastAsia" w:hAnsi="Calibri" w:cs="Calibri"/>
          <w:b/>
          <w:bCs/>
          <w:color w:val="008080"/>
        </w:rPr>
        <w:t xml:space="preserve"> </w:t>
      </w:r>
      <w:r w:rsidR="008B7E01" w:rsidRPr="008B7E01">
        <w:rPr>
          <w:rFonts w:ascii="Calibri" w:eastAsiaTheme="majorEastAsia" w:hAnsi="Calibri" w:cs="Calibri"/>
          <w:bCs/>
          <w:color w:val="0070C0"/>
        </w:rPr>
        <w:t>https://sdmiramar.edu/services/planning/instruction</w:t>
      </w:r>
    </w:p>
    <w:p w:rsidR="00B059EC" w:rsidRPr="008B7E01" w:rsidRDefault="00B059EC" w:rsidP="008B7E01">
      <w:pPr>
        <w:pStyle w:val="NormalWeb"/>
        <w:shd w:val="clear" w:color="auto" w:fill="FFFFFF"/>
        <w:spacing w:before="0" w:beforeAutospacing="0"/>
        <w:rPr>
          <w:rFonts w:ascii="Calibri" w:hAnsi="Calibri" w:cs="Calibri"/>
          <w:color w:val="2C2E32"/>
          <w:sz w:val="22"/>
          <w:szCs w:val="22"/>
          <w:shd w:val="clear" w:color="auto" w:fill="FFFFFF"/>
        </w:rPr>
      </w:pPr>
      <w:r w:rsidRPr="008B7E01">
        <w:rPr>
          <w:rFonts w:ascii="Calibri" w:hAnsi="Calibri" w:cs="Calibri"/>
          <w:color w:val="2C2E32"/>
          <w:sz w:val="22"/>
          <w:szCs w:val="22"/>
          <w:shd w:val="clear" w:color="auto" w:fill="FFFFFF"/>
        </w:rPr>
        <w:t xml:space="preserve">Miramar uses an online platform to establish core program review requirements and to collect and publish program review data and reports. The process </w:t>
      </w:r>
      <w:r w:rsidR="008B7E01" w:rsidRPr="008B7E01">
        <w:rPr>
          <w:rFonts w:ascii="Calibri" w:hAnsi="Calibri" w:cs="Calibri"/>
          <w:color w:val="2C2E32"/>
          <w:sz w:val="22"/>
          <w:szCs w:val="22"/>
          <w:shd w:val="clear" w:color="auto" w:fill="FFFFFF"/>
        </w:rPr>
        <w:t xml:space="preserve">is </w:t>
      </w:r>
      <w:r w:rsidR="008B7E01" w:rsidRPr="008B7E01">
        <w:rPr>
          <w:rFonts w:ascii="Calibri" w:hAnsi="Calibri" w:cs="Calibri"/>
          <w:color w:val="2C2E32"/>
          <w:sz w:val="22"/>
          <w:szCs w:val="22"/>
          <w:shd w:val="clear" w:color="auto" w:fill="FFFFFF"/>
        </w:rPr>
        <w:t xml:space="preserve">a three-year cyclical </w:t>
      </w:r>
      <w:r w:rsidR="008B7E01" w:rsidRPr="008B7E01">
        <w:rPr>
          <w:rFonts w:ascii="Calibri" w:hAnsi="Calibri" w:cs="Calibri"/>
          <w:color w:val="2C2E32"/>
          <w:sz w:val="22"/>
          <w:szCs w:val="22"/>
          <w:shd w:val="clear" w:color="auto" w:fill="FFFFFF"/>
        </w:rPr>
        <w:t>p</w:t>
      </w:r>
      <w:r w:rsidR="008B7E01" w:rsidRPr="008B7E01">
        <w:rPr>
          <w:rFonts w:ascii="Calibri" w:hAnsi="Calibri" w:cs="Calibri"/>
          <w:color w:val="2C2E32"/>
          <w:sz w:val="22"/>
          <w:szCs w:val="22"/>
          <w:shd w:val="clear" w:color="auto" w:fill="FFFFFF"/>
        </w:rPr>
        <w:t>rogram</w:t>
      </w:r>
      <w:r w:rsidR="008B7E01" w:rsidRPr="008B7E01">
        <w:rPr>
          <w:rFonts w:ascii="Calibri" w:hAnsi="Calibri" w:cs="Calibri"/>
          <w:color w:val="2C2E32"/>
          <w:sz w:val="22"/>
          <w:szCs w:val="22"/>
          <w:shd w:val="clear" w:color="auto" w:fill="FFFFFF"/>
        </w:rPr>
        <w:t xml:space="preserve"> review and ensures</w:t>
      </w:r>
      <w:r w:rsidRPr="008B7E01">
        <w:rPr>
          <w:rFonts w:ascii="Calibri" w:hAnsi="Calibri" w:cs="Calibri"/>
          <w:color w:val="2C2E32"/>
          <w:sz w:val="22"/>
          <w:szCs w:val="22"/>
          <w:shd w:val="clear" w:color="auto" w:fill="FFFFFF"/>
        </w:rPr>
        <w:t xml:space="preserve"> students are achieving their goals of transfer preparation, workforce training and/or career advancement </w:t>
      </w:r>
      <w:r w:rsidR="008B7E01" w:rsidRPr="008B7E01">
        <w:rPr>
          <w:rFonts w:ascii="Calibri" w:hAnsi="Calibri" w:cs="Calibri"/>
          <w:color w:val="2C2E32"/>
          <w:sz w:val="22"/>
          <w:szCs w:val="22"/>
          <w:shd w:val="clear" w:color="auto" w:fill="FFFFFF"/>
        </w:rPr>
        <w:t>T</w:t>
      </w:r>
      <w:r w:rsidRPr="008B7E01">
        <w:rPr>
          <w:rFonts w:ascii="Calibri" w:hAnsi="Calibri" w:cs="Calibri"/>
          <w:color w:val="2C2E32"/>
          <w:sz w:val="22"/>
          <w:szCs w:val="22"/>
          <w:shd w:val="clear" w:color="auto" w:fill="FFFFFF"/>
        </w:rPr>
        <w:t>he College is currently working on the 2021-2024 Program Review Cycle.</w:t>
      </w:r>
    </w:p>
    <w:p w:rsidR="003814E4" w:rsidRDefault="003814E4" w:rsidP="008B7E01">
      <w:pPr>
        <w:pStyle w:val="NormalWeb"/>
        <w:shd w:val="clear" w:color="auto" w:fill="FFFFFF"/>
        <w:spacing w:before="0" w:beforeAutospacing="0"/>
        <w:rPr>
          <w:rFonts w:ascii="Calibri" w:eastAsiaTheme="majorEastAsia" w:hAnsi="Calibri" w:cs="Calibri"/>
          <w:b/>
          <w:bCs/>
          <w:color w:val="008080"/>
        </w:rPr>
      </w:pPr>
    </w:p>
    <w:p w:rsidR="0061291A" w:rsidRDefault="008B7E01" w:rsidP="008B7E01">
      <w:pPr>
        <w:pStyle w:val="NormalWeb"/>
        <w:shd w:val="clear" w:color="auto" w:fill="FFFFFF"/>
        <w:spacing w:before="0" w:beforeAutospacing="0"/>
        <w:rPr>
          <w:rFonts w:ascii="Calibri" w:eastAsiaTheme="majorEastAsia" w:hAnsi="Calibri" w:cs="Calibri"/>
          <w:b/>
          <w:bCs/>
          <w:color w:val="008080"/>
        </w:rPr>
      </w:pPr>
      <w:r>
        <w:rPr>
          <w:rFonts w:ascii="Calibri" w:eastAsiaTheme="majorEastAsia" w:hAnsi="Calibri" w:cs="Calibri"/>
          <w:b/>
          <w:bCs/>
          <w:color w:val="008080"/>
        </w:rPr>
        <w:t xml:space="preserve">Outcomes and Assessment Process </w:t>
      </w:r>
      <w:r w:rsidR="00913D99" w:rsidRPr="00913D99">
        <w:rPr>
          <w:rFonts w:ascii="Calibri" w:eastAsiaTheme="majorEastAsia" w:hAnsi="Calibri" w:cs="Calibri"/>
          <w:bCs/>
          <w:color w:val="0070C0"/>
        </w:rPr>
        <w:t>https://sdmiramar.edu/services/planning/outcomes</w:t>
      </w:r>
    </w:p>
    <w:p w:rsidR="00BF0A0B" w:rsidRDefault="00913D99" w:rsidP="00913D99">
      <w:pPr>
        <w:shd w:val="clear" w:color="auto" w:fill="FFFFFF"/>
        <w:spacing w:after="100" w:afterAutospacing="1" w:line="240" w:lineRule="auto"/>
        <w:rPr>
          <w:rFonts w:eastAsia="Times New Roman" w:cstheme="minorHAnsi"/>
          <w:color w:val="2C2E32"/>
        </w:rPr>
      </w:pPr>
      <w:r w:rsidRPr="00913D99">
        <w:rPr>
          <w:rFonts w:eastAsia="Times New Roman" w:cstheme="minorHAnsi"/>
          <w:color w:val="2C2E32"/>
        </w:rPr>
        <w:t xml:space="preserve">The </w:t>
      </w:r>
      <w:proofErr w:type="gramStart"/>
      <w:r w:rsidR="00BF0A0B">
        <w:rPr>
          <w:rFonts w:eastAsia="Times New Roman" w:cstheme="minorHAnsi"/>
          <w:color w:val="2C2E32"/>
        </w:rPr>
        <w:t>three year</w:t>
      </w:r>
      <w:proofErr w:type="gramEnd"/>
      <w:r w:rsidR="00BF0A0B">
        <w:rPr>
          <w:rFonts w:eastAsia="Times New Roman" w:cstheme="minorHAnsi"/>
          <w:color w:val="2C2E32"/>
        </w:rPr>
        <w:t xml:space="preserve"> cycle </w:t>
      </w:r>
      <w:r w:rsidRPr="00913D99">
        <w:rPr>
          <w:rFonts w:eastAsia="Times New Roman" w:cstheme="minorHAnsi"/>
          <w:color w:val="2C2E32"/>
        </w:rPr>
        <w:t>of outcomes assessment is</w:t>
      </w:r>
      <w:r w:rsidR="00BF0A0B">
        <w:rPr>
          <w:rFonts w:eastAsia="Times New Roman" w:cstheme="minorHAnsi"/>
          <w:color w:val="2C2E32"/>
        </w:rPr>
        <w:t xml:space="preserve"> </w:t>
      </w:r>
      <w:r w:rsidRPr="00913D99">
        <w:rPr>
          <w:rFonts w:eastAsia="Times New Roman" w:cstheme="minorHAnsi"/>
          <w:color w:val="2C2E32"/>
        </w:rPr>
        <w:t xml:space="preserve">a continuous process to measure knowledge, skills, and abilities which in turn helps programs, courses, and services focus on continuous quality improvement.  </w:t>
      </w:r>
    </w:p>
    <w:p w:rsidR="00BF0A0B" w:rsidRDefault="00BF0A0B" w:rsidP="00BF0A0B">
      <w:pPr>
        <w:pStyle w:val="ListParagraph"/>
        <w:numPr>
          <w:ilvl w:val="0"/>
          <w:numId w:val="2"/>
        </w:numPr>
        <w:shd w:val="clear" w:color="auto" w:fill="FFFFFF"/>
        <w:spacing w:after="100" w:afterAutospacing="1" w:line="240" w:lineRule="auto"/>
        <w:rPr>
          <w:rFonts w:eastAsia="Times New Roman" w:cstheme="minorHAnsi"/>
          <w:color w:val="2C2E32"/>
        </w:rPr>
      </w:pPr>
      <w:r>
        <w:rPr>
          <w:rFonts w:eastAsia="Times New Roman" w:cstheme="minorHAnsi"/>
          <w:color w:val="2C2E32"/>
        </w:rPr>
        <w:t>Review course, program and service unit outcomes. Make necessary modifications and make updates.</w:t>
      </w:r>
    </w:p>
    <w:p w:rsidR="00BF0A0B" w:rsidRDefault="00BF0A0B" w:rsidP="00BF0A0B">
      <w:pPr>
        <w:pStyle w:val="ListParagraph"/>
        <w:numPr>
          <w:ilvl w:val="0"/>
          <w:numId w:val="2"/>
        </w:numPr>
        <w:shd w:val="clear" w:color="auto" w:fill="FFFFFF"/>
        <w:spacing w:after="100" w:afterAutospacing="1" w:line="240" w:lineRule="auto"/>
        <w:rPr>
          <w:rFonts w:eastAsia="Times New Roman" w:cstheme="minorHAnsi"/>
          <w:color w:val="2C2E32"/>
        </w:rPr>
      </w:pPr>
      <w:r>
        <w:rPr>
          <w:rFonts w:eastAsia="Times New Roman" w:cstheme="minorHAnsi"/>
          <w:color w:val="2C2E32"/>
        </w:rPr>
        <w:t xml:space="preserve">Collect assessment data and dialogue with faculty and staff. Design and plan actions to improve student learning and student success. </w:t>
      </w:r>
    </w:p>
    <w:p w:rsidR="00BF0A0B" w:rsidRPr="00BF0A0B" w:rsidRDefault="00BF0A0B" w:rsidP="007B3294">
      <w:pPr>
        <w:pStyle w:val="ListParagraph"/>
        <w:numPr>
          <w:ilvl w:val="0"/>
          <w:numId w:val="2"/>
        </w:numPr>
        <w:shd w:val="clear" w:color="auto" w:fill="FFFFFF"/>
        <w:spacing w:after="100" w:afterAutospacing="1" w:line="240" w:lineRule="auto"/>
        <w:rPr>
          <w:rFonts w:eastAsia="Times New Roman" w:cstheme="minorHAnsi"/>
          <w:color w:val="2C2E32"/>
        </w:rPr>
      </w:pPr>
      <w:r w:rsidRPr="00BF0A0B">
        <w:rPr>
          <w:rFonts w:eastAsia="Times New Roman" w:cstheme="minorHAnsi"/>
          <w:color w:val="2C2E32"/>
        </w:rPr>
        <w:t>Implement action plans and provide status report to complete cycle for all SLOs. (Spring semester).</w:t>
      </w:r>
    </w:p>
    <w:p w:rsidR="00913D99" w:rsidRPr="00913D99" w:rsidRDefault="00913D99" w:rsidP="00913D99">
      <w:pPr>
        <w:shd w:val="clear" w:color="auto" w:fill="FFFFFF"/>
        <w:spacing w:after="100" w:afterAutospacing="1" w:line="240" w:lineRule="auto"/>
        <w:rPr>
          <w:rFonts w:eastAsia="Times New Roman" w:cstheme="minorHAnsi"/>
          <w:color w:val="2C2E32"/>
        </w:rPr>
      </w:pPr>
      <w:r w:rsidRPr="00913D99">
        <w:rPr>
          <w:rFonts w:eastAsia="Times New Roman" w:cstheme="minorHAnsi"/>
          <w:color w:val="2C2E32"/>
        </w:rPr>
        <w:t xml:space="preserve">Assessment provides answers to the </w:t>
      </w:r>
      <w:proofErr w:type="gramStart"/>
      <w:r w:rsidRPr="00913D99">
        <w:rPr>
          <w:rFonts w:eastAsia="Times New Roman" w:cstheme="minorHAnsi"/>
          <w:color w:val="2C2E32"/>
        </w:rPr>
        <w:t>following :</w:t>
      </w:r>
      <w:proofErr w:type="gramEnd"/>
      <w:r w:rsidRPr="00913D99">
        <w:rPr>
          <w:rFonts w:eastAsia="Times New Roman" w:cstheme="minorHAnsi"/>
          <w:color w:val="2C2E32"/>
        </w:rPr>
        <w:t xml:space="preserve"> (</w:t>
      </w:r>
      <w:r w:rsidRPr="00913D99">
        <w:rPr>
          <w:rFonts w:eastAsia="Times New Roman" w:cstheme="minorHAnsi"/>
          <w:i/>
          <w:iCs/>
          <w:color w:val="2C2E32"/>
        </w:rPr>
        <w:t>ASU University Office of Evaluation and Educational Effectiveness</w:t>
      </w:r>
      <w:r w:rsidRPr="00913D99">
        <w:rPr>
          <w:rFonts w:eastAsia="Times New Roman" w:cstheme="minorHAnsi"/>
          <w:color w:val="2C2E32"/>
        </w:rPr>
        <w:t>)</w:t>
      </w:r>
    </w:p>
    <w:p w:rsidR="00913D99" w:rsidRPr="00913D99" w:rsidRDefault="00913D99" w:rsidP="00913D99">
      <w:pPr>
        <w:numPr>
          <w:ilvl w:val="0"/>
          <w:numId w:val="1"/>
        </w:numPr>
        <w:shd w:val="clear" w:color="auto" w:fill="FFFFFF"/>
        <w:spacing w:before="100" w:beforeAutospacing="1" w:after="100" w:afterAutospacing="1" w:line="240" w:lineRule="auto"/>
        <w:rPr>
          <w:rFonts w:eastAsia="Times New Roman" w:cstheme="minorHAnsi"/>
          <w:color w:val="2C2E32"/>
        </w:rPr>
      </w:pPr>
      <w:r w:rsidRPr="00913D99">
        <w:rPr>
          <w:rFonts w:eastAsia="Times New Roman" w:cstheme="minorHAnsi"/>
          <w:color w:val="2C2E32"/>
        </w:rPr>
        <w:t>What do students need to know to successfully graduate?</w:t>
      </w:r>
    </w:p>
    <w:p w:rsidR="00913D99" w:rsidRPr="00913D99" w:rsidRDefault="00913D99" w:rsidP="00913D99">
      <w:pPr>
        <w:numPr>
          <w:ilvl w:val="0"/>
          <w:numId w:val="1"/>
        </w:numPr>
        <w:shd w:val="clear" w:color="auto" w:fill="FFFFFF"/>
        <w:spacing w:before="100" w:beforeAutospacing="1" w:after="100" w:afterAutospacing="1" w:line="240" w:lineRule="auto"/>
        <w:rPr>
          <w:rFonts w:eastAsia="Times New Roman" w:cstheme="minorHAnsi"/>
          <w:color w:val="2C2E32"/>
        </w:rPr>
      </w:pPr>
      <w:r w:rsidRPr="00913D99">
        <w:rPr>
          <w:rFonts w:eastAsia="Times New Roman" w:cstheme="minorHAnsi"/>
          <w:color w:val="2C2E32"/>
        </w:rPr>
        <w:t>What do graduates need to know to be successful professionals?</w:t>
      </w:r>
    </w:p>
    <w:p w:rsidR="00BF0A0B" w:rsidRPr="007A12CF" w:rsidRDefault="00913D99" w:rsidP="00B66EEB">
      <w:pPr>
        <w:numPr>
          <w:ilvl w:val="0"/>
          <w:numId w:val="1"/>
        </w:numPr>
        <w:shd w:val="clear" w:color="auto" w:fill="FFFFFF"/>
        <w:spacing w:after="100" w:afterAutospacing="1" w:line="240" w:lineRule="auto"/>
        <w:rPr>
          <w:rFonts w:ascii="Calibri" w:eastAsiaTheme="majorEastAsia" w:hAnsi="Calibri" w:cs="Calibri"/>
          <w:b/>
          <w:bCs/>
          <w:color w:val="008080"/>
        </w:rPr>
      </w:pPr>
      <w:r w:rsidRPr="00913D99">
        <w:rPr>
          <w:rFonts w:eastAsia="Times New Roman" w:cstheme="minorHAnsi"/>
          <w:color w:val="2C2E32"/>
        </w:rPr>
        <w:lastRenderedPageBreak/>
        <w:t>What programmatic changes can be made to continuously improve quality, increase student success, and build required knowledge and skill sets for program completion?</w:t>
      </w:r>
      <w:r w:rsidR="007A12CF" w:rsidRPr="007A12CF">
        <w:rPr>
          <w:rFonts w:eastAsia="Times New Roman" w:cstheme="minorHAnsi"/>
          <w:color w:val="2C2E32"/>
        </w:rPr>
        <w:t xml:space="preserve"> </w:t>
      </w:r>
    </w:p>
    <w:p w:rsidR="003814E4" w:rsidRDefault="0061291A" w:rsidP="008B7E01">
      <w:pPr>
        <w:pStyle w:val="NormalWeb"/>
        <w:shd w:val="clear" w:color="auto" w:fill="FFFFFF"/>
        <w:spacing w:before="0" w:beforeAutospacing="0"/>
        <w:rPr>
          <w:rFonts w:ascii="Calibri" w:eastAsiaTheme="majorEastAsia" w:hAnsi="Calibri" w:cs="Calibri"/>
          <w:b/>
          <w:bCs/>
          <w:color w:val="008080"/>
        </w:rPr>
      </w:pPr>
      <w:r>
        <w:rPr>
          <w:rFonts w:ascii="Calibri" w:eastAsiaTheme="majorEastAsia" w:hAnsi="Calibri" w:cs="Calibri"/>
          <w:b/>
          <w:bCs/>
          <w:color w:val="008080"/>
        </w:rPr>
        <w:t>Long-term Planning</w:t>
      </w:r>
      <w:r w:rsidR="00913D99">
        <w:rPr>
          <w:rFonts w:ascii="Calibri" w:eastAsiaTheme="majorEastAsia" w:hAnsi="Calibri" w:cs="Calibri"/>
          <w:b/>
          <w:bCs/>
          <w:color w:val="008080"/>
        </w:rPr>
        <w:t xml:space="preserve"> </w:t>
      </w:r>
    </w:p>
    <w:p w:rsidR="00913D99" w:rsidRDefault="00913D99" w:rsidP="008B7E01">
      <w:pPr>
        <w:pStyle w:val="NormalWeb"/>
        <w:shd w:val="clear" w:color="auto" w:fill="FFFFFF"/>
        <w:spacing w:before="0" w:beforeAutospacing="0"/>
        <w:rPr>
          <w:rFonts w:ascii="Calibri" w:hAnsi="Calibri" w:cs="Calibri"/>
          <w:color w:val="2C2E32"/>
          <w:sz w:val="22"/>
          <w:szCs w:val="22"/>
          <w:shd w:val="clear" w:color="auto" w:fill="FFFFFF"/>
        </w:rPr>
      </w:pPr>
      <w:r w:rsidRPr="00913D99">
        <w:rPr>
          <w:rFonts w:ascii="Calibri" w:hAnsi="Calibri" w:cs="Calibri"/>
          <w:color w:val="2C2E32"/>
          <w:sz w:val="22"/>
          <w:szCs w:val="22"/>
          <w:shd w:val="clear" w:color="auto" w:fill="FFFFFF"/>
        </w:rPr>
        <w:t>The college’s Mission and Vision Statement provide the overall framework and basis for integrated planning college wide. This connection is achieved by the development of Strategic Plan Goals that directly support the mission and are used to guide college wide planning over a 7-year period. Through the implementation of the Strategic Plan, the mission guides institutional decision-making, planning, and resource allocation. All instructional programs and service areas develop their goals in alignment with the Strategic Plan, thus ensuring that the college mission is central to planning at all levels of the College.</w:t>
      </w:r>
    </w:p>
    <w:p w:rsidR="00913D99" w:rsidRPr="00913D99" w:rsidRDefault="00913D99" w:rsidP="008B7E01">
      <w:pPr>
        <w:pStyle w:val="NormalWeb"/>
        <w:shd w:val="clear" w:color="auto" w:fill="FFFFFF"/>
        <w:spacing w:before="0" w:beforeAutospacing="0"/>
        <w:rPr>
          <w:rFonts w:ascii="Calibri" w:eastAsiaTheme="majorEastAsia" w:hAnsi="Calibri" w:cs="Calibri"/>
          <w:b/>
          <w:bCs/>
          <w:color w:val="008080"/>
          <w:sz w:val="22"/>
          <w:szCs w:val="22"/>
        </w:rPr>
      </w:pPr>
      <w:r>
        <w:rPr>
          <w:noProof/>
        </w:rPr>
        <w:drawing>
          <wp:inline distT="0" distB="0" distL="0" distR="0" wp14:anchorId="0331076D" wp14:editId="2DAD04E7">
            <wp:extent cx="6526136" cy="36385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0481" t="28829" r="481" b="3751"/>
                    <a:stretch/>
                  </pic:blipFill>
                  <pic:spPr bwMode="auto">
                    <a:xfrm>
                      <a:off x="0" y="0"/>
                      <a:ext cx="6604602" cy="3682297"/>
                    </a:xfrm>
                    <a:prstGeom prst="rect">
                      <a:avLst/>
                    </a:prstGeom>
                    <a:ln>
                      <a:noFill/>
                    </a:ln>
                    <a:extLst>
                      <a:ext uri="{53640926-AAD7-44D8-BBD7-CCE9431645EC}">
                        <a14:shadowObscured xmlns:a14="http://schemas.microsoft.com/office/drawing/2010/main"/>
                      </a:ext>
                    </a:extLst>
                  </pic:spPr>
                </pic:pic>
              </a:graphicData>
            </a:graphic>
          </wp:inline>
        </w:drawing>
      </w:r>
    </w:p>
    <w:p w:rsidR="00913D99" w:rsidRDefault="00913D99" w:rsidP="0061291A">
      <w:pPr>
        <w:pStyle w:val="NormalWeb"/>
        <w:shd w:val="clear" w:color="auto" w:fill="FFFFFF"/>
        <w:spacing w:before="0" w:beforeAutospacing="0"/>
        <w:rPr>
          <w:rFonts w:ascii="Calibri" w:eastAsiaTheme="majorEastAsia" w:hAnsi="Calibri" w:cs="Calibri"/>
          <w:b/>
          <w:bCs/>
          <w:color w:val="008080"/>
        </w:rPr>
      </w:pPr>
    </w:p>
    <w:p w:rsidR="00640462" w:rsidRDefault="0061291A" w:rsidP="0061291A">
      <w:pPr>
        <w:pStyle w:val="NormalWeb"/>
        <w:shd w:val="clear" w:color="auto" w:fill="FFFFFF"/>
        <w:spacing w:before="0" w:beforeAutospacing="0"/>
        <w:rPr>
          <w:rFonts w:ascii="Calibri" w:eastAsiaTheme="majorEastAsia" w:hAnsi="Calibri" w:cs="Calibri"/>
          <w:b/>
          <w:bCs/>
          <w:color w:val="008080"/>
        </w:rPr>
      </w:pPr>
      <w:r>
        <w:rPr>
          <w:rFonts w:ascii="Calibri" w:eastAsiaTheme="majorEastAsia" w:hAnsi="Calibri" w:cs="Calibri"/>
          <w:b/>
          <w:bCs/>
          <w:color w:val="008080"/>
        </w:rPr>
        <w:t>Hiring Process</w:t>
      </w:r>
      <w:r w:rsidR="008B7E01">
        <w:rPr>
          <w:rFonts w:ascii="Calibri" w:eastAsiaTheme="majorEastAsia" w:hAnsi="Calibri" w:cs="Calibri"/>
          <w:b/>
          <w:bCs/>
          <w:color w:val="008080"/>
        </w:rPr>
        <w:t xml:space="preserve"> </w:t>
      </w:r>
      <w:r w:rsidR="008B7E01" w:rsidRPr="008B7E01">
        <w:rPr>
          <w:rFonts w:ascii="Calibri" w:eastAsiaTheme="majorEastAsia" w:hAnsi="Calibri" w:cs="Calibri"/>
          <w:bCs/>
          <w:color w:val="0070C0"/>
        </w:rPr>
        <w:t>https://sdmiramar.edu/governance/committees/contract-faculty-hiring-prioritization-committee</w:t>
      </w:r>
    </w:p>
    <w:p w:rsidR="0045068C" w:rsidRPr="00640462" w:rsidRDefault="00640462" w:rsidP="0061291A">
      <w:pPr>
        <w:pStyle w:val="NormalWeb"/>
        <w:shd w:val="clear" w:color="auto" w:fill="FFFFFF"/>
        <w:spacing w:before="0" w:beforeAutospacing="0"/>
        <w:rPr>
          <w:rFonts w:ascii="Calibri" w:eastAsiaTheme="majorEastAsia" w:hAnsi="Calibri" w:cs="Calibri"/>
          <w:b/>
          <w:bCs/>
        </w:rPr>
      </w:pPr>
      <w:r>
        <w:rPr>
          <w:rFonts w:ascii="Calibri" w:hAnsi="Calibri" w:cs="Calibri"/>
          <w:sz w:val="22"/>
          <w:szCs w:val="22"/>
        </w:rPr>
        <w:t xml:space="preserve">Hiring </w:t>
      </w:r>
      <w:r w:rsidR="0045068C" w:rsidRPr="00640462">
        <w:rPr>
          <w:rFonts w:ascii="Calibri" w:hAnsi="Calibri" w:cs="Calibri"/>
          <w:sz w:val="22"/>
          <w:szCs w:val="22"/>
        </w:rPr>
        <w:t xml:space="preserve">priority recommendations are driven by evidence gathered from Program Review for departments and units throughout the College. </w:t>
      </w:r>
      <w:r>
        <w:rPr>
          <w:rFonts w:ascii="Calibri" w:hAnsi="Calibri" w:cs="Calibri"/>
          <w:sz w:val="22"/>
          <w:szCs w:val="22"/>
        </w:rPr>
        <w:t>For faculty hires, t</w:t>
      </w:r>
      <w:r w:rsidR="0045068C" w:rsidRPr="00640462">
        <w:rPr>
          <w:rFonts w:ascii="Calibri" w:hAnsi="Calibri" w:cs="Calibri"/>
          <w:sz w:val="22"/>
          <w:szCs w:val="22"/>
        </w:rPr>
        <w:t>he evidence is used by the Faculty (Contract) Hiring Committee to determine priority recommendations ranking</w:t>
      </w:r>
      <w:r>
        <w:rPr>
          <w:rFonts w:ascii="Calibri" w:hAnsi="Calibri" w:cs="Calibri"/>
          <w:sz w:val="22"/>
          <w:szCs w:val="22"/>
        </w:rPr>
        <w:t xml:space="preserve"> of </w:t>
      </w:r>
      <w:r w:rsidR="0045068C" w:rsidRPr="00640462">
        <w:rPr>
          <w:rFonts w:ascii="Calibri" w:hAnsi="Calibri" w:cs="Calibri"/>
          <w:sz w:val="22"/>
          <w:szCs w:val="22"/>
        </w:rPr>
        <w:t>positions</w:t>
      </w:r>
      <w:r>
        <w:rPr>
          <w:rFonts w:ascii="Calibri" w:hAnsi="Calibri" w:cs="Calibri"/>
          <w:sz w:val="22"/>
          <w:szCs w:val="22"/>
        </w:rPr>
        <w:t xml:space="preserve">. </w:t>
      </w:r>
      <w:r w:rsidR="0045068C" w:rsidRPr="00640462">
        <w:rPr>
          <w:rFonts w:ascii="Calibri" w:hAnsi="Calibri" w:cs="Calibri"/>
          <w:sz w:val="22"/>
          <w:szCs w:val="22"/>
        </w:rPr>
        <w:t xml:space="preserve">As money is allocated to the College, positions are filled from </w:t>
      </w:r>
      <w:r>
        <w:rPr>
          <w:rFonts w:ascii="Calibri" w:hAnsi="Calibri" w:cs="Calibri"/>
          <w:sz w:val="22"/>
          <w:szCs w:val="22"/>
        </w:rPr>
        <w:t xml:space="preserve">decisions using the prioritization processes.  </w:t>
      </w:r>
    </w:p>
    <w:p w:rsidR="003814E4" w:rsidRDefault="003814E4" w:rsidP="0061291A">
      <w:pPr>
        <w:pStyle w:val="NormalWeb"/>
        <w:shd w:val="clear" w:color="auto" w:fill="FFFFFF"/>
        <w:spacing w:before="0" w:beforeAutospacing="0"/>
        <w:rPr>
          <w:rFonts w:ascii="Calibri" w:eastAsiaTheme="majorEastAsia" w:hAnsi="Calibri" w:cs="Calibri"/>
          <w:b/>
          <w:bCs/>
          <w:color w:val="008080"/>
        </w:rPr>
      </w:pPr>
    </w:p>
    <w:p w:rsidR="0061291A" w:rsidRDefault="0061291A" w:rsidP="0061291A">
      <w:pPr>
        <w:pStyle w:val="NormalWeb"/>
        <w:shd w:val="clear" w:color="auto" w:fill="FFFFFF"/>
        <w:spacing w:before="0" w:beforeAutospacing="0"/>
        <w:rPr>
          <w:rFonts w:ascii="Calibri" w:eastAsiaTheme="majorEastAsia" w:hAnsi="Calibri" w:cs="Calibri"/>
          <w:b/>
          <w:bCs/>
          <w:color w:val="008080"/>
        </w:rPr>
      </w:pPr>
      <w:bookmarkStart w:id="0" w:name="_GoBack"/>
      <w:bookmarkEnd w:id="0"/>
      <w:r>
        <w:rPr>
          <w:rFonts w:ascii="Calibri" w:eastAsiaTheme="majorEastAsia" w:hAnsi="Calibri" w:cs="Calibri"/>
          <w:b/>
          <w:bCs/>
          <w:color w:val="008080"/>
        </w:rPr>
        <w:lastRenderedPageBreak/>
        <w:t xml:space="preserve">College Governance Structure </w:t>
      </w:r>
    </w:p>
    <w:p w:rsidR="00787E2D" w:rsidRPr="00787E2D" w:rsidRDefault="00510521" w:rsidP="00510521">
      <w:pPr>
        <w:pStyle w:val="NormalWeb"/>
        <w:shd w:val="clear" w:color="auto" w:fill="FFFFFF"/>
        <w:spacing w:before="0" w:beforeAutospacing="0"/>
        <w:rPr>
          <w:sz w:val="22"/>
          <w:szCs w:val="22"/>
        </w:rPr>
      </w:pPr>
      <w:r>
        <w:rPr>
          <w:noProof/>
        </w:rPr>
        <w:drawing>
          <wp:anchor distT="0" distB="0" distL="0" distR="0" simplePos="0" relativeHeight="251659264" behindDoc="1" locked="0" layoutInCell="1" allowOverlap="1" wp14:anchorId="6517508B" wp14:editId="4A79BEC9">
            <wp:simplePos x="0" y="0"/>
            <wp:positionH relativeFrom="page">
              <wp:posOffset>914400</wp:posOffset>
            </wp:positionH>
            <wp:positionV relativeFrom="paragraph">
              <wp:posOffset>361950</wp:posOffset>
            </wp:positionV>
            <wp:extent cx="5939816" cy="4158615"/>
            <wp:effectExtent l="0" t="0" r="0" b="0"/>
            <wp:wrapTopAndBottom/>
            <wp:docPr id="555" name="Image 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5" name="Image 555"/>
                    <pic:cNvPicPr/>
                  </pic:nvPicPr>
                  <pic:blipFill>
                    <a:blip r:embed="rId11" cstate="print"/>
                    <a:stretch>
                      <a:fillRect/>
                    </a:stretch>
                  </pic:blipFill>
                  <pic:spPr>
                    <a:xfrm>
                      <a:off x="0" y="0"/>
                      <a:ext cx="5939816" cy="4158615"/>
                    </a:xfrm>
                    <a:prstGeom prst="rect">
                      <a:avLst/>
                    </a:prstGeom>
                  </pic:spPr>
                </pic:pic>
              </a:graphicData>
            </a:graphic>
          </wp:anchor>
        </w:drawing>
      </w:r>
    </w:p>
    <w:p w:rsidR="00787E2D" w:rsidRPr="00B62C79" w:rsidRDefault="00787E2D" w:rsidP="00787E2D">
      <w:pPr>
        <w:rPr>
          <w:rFonts w:cstheme="minorHAnsi"/>
          <w:color w:val="008080"/>
        </w:rPr>
      </w:pPr>
    </w:p>
    <w:p w:rsidR="00787E2D" w:rsidRPr="00B62C79" w:rsidRDefault="00787E2D" w:rsidP="00B62C79">
      <w:pPr>
        <w:rPr>
          <w:rFonts w:cstheme="minorHAnsi"/>
        </w:rPr>
      </w:pPr>
    </w:p>
    <w:sectPr w:rsidR="00787E2D" w:rsidRPr="00B62C79" w:rsidSect="00B62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C9F"/>
    <w:multiLevelType w:val="hybridMultilevel"/>
    <w:tmpl w:val="9EC4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17D03"/>
    <w:multiLevelType w:val="multilevel"/>
    <w:tmpl w:val="6D64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79"/>
    <w:rsid w:val="00247E8B"/>
    <w:rsid w:val="002B5288"/>
    <w:rsid w:val="00320203"/>
    <w:rsid w:val="0032588D"/>
    <w:rsid w:val="003814E4"/>
    <w:rsid w:val="00412CDF"/>
    <w:rsid w:val="0045068C"/>
    <w:rsid w:val="00510521"/>
    <w:rsid w:val="0061291A"/>
    <w:rsid w:val="00640462"/>
    <w:rsid w:val="00787E2D"/>
    <w:rsid w:val="007A12CF"/>
    <w:rsid w:val="008B7E01"/>
    <w:rsid w:val="00913D99"/>
    <w:rsid w:val="00A960F4"/>
    <w:rsid w:val="00B059EC"/>
    <w:rsid w:val="00B62C79"/>
    <w:rsid w:val="00B70613"/>
    <w:rsid w:val="00BF0A0B"/>
    <w:rsid w:val="00C61282"/>
    <w:rsid w:val="00FE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9FD5"/>
  <w15:chartTrackingRefBased/>
  <w15:docId w15:val="{DFF7AA3B-2290-4B87-AECF-FF3D3309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87E2D"/>
    <w:pPr>
      <w:widowControl w:val="0"/>
      <w:autoSpaceDE w:val="0"/>
      <w:autoSpaceDN w:val="0"/>
      <w:spacing w:before="28" w:after="0" w:line="240" w:lineRule="auto"/>
      <w:ind w:left="111" w:right="114"/>
      <w:outlineLvl w:val="0"/>
    </w:pPr>
    <w:rPr>
      <w:rFonts w:ascii="Calibri" w:eastAsia="Calibri" w:hAnsi="Calibri" w:cs="Calibri"/>
      <w:sz w:val="24"/>
      <w:szCs w:val="24"/>
    </w:rPr>
  </w:style>
  <w:style w:type="paragraph" w:styleId="Heading2">
    <w:name w:val="heading 2"/>
    <w:basedOn w:val="Normal"/>
    <w:next w:val="Normal"/>
    <w:link w:val="Heading2Char"/>
    <w:uiPriority w:val="9"/>
    <w:semiHidden/>
    <w:unhideWhenUsed/>
    <w:qFormat/>
    <w:rsid w:val="007A12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787E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87E2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E2D"/>
    <w:rPr>
      <w:color w:val="0563C1" w:themeColor="hyperlink"/>
      <w:u w:val="single"/>
    </w:rPr>
  </w:style>
  <w:style w:type="character" w:styleId="UnresolvedMention">
    <w:name w:val="Unresolved Mention"/>
    <w:basedOn w:val="DefaultParagraphFont"/>
    <w:uiPriority w:val="99"/>
    <w:semiHidden/>
    <w:unhideWhenUsed/>
    <w:rsid w:val="00787E2D"/>
    <w:rPr>
      <w:color w:val="605E5C"/>
      <w:shd w:val="clear" w:color="auto" w:fill="E1DFDD"/>
    </w:rPr>
  </w:style>
  <w:style w:type="character" w:customStyle="1" w:styleId="Heading1Char">
    <w:name w:val="Heading 1 Char"/>
    <w:basedOn w:val="DefaultParagraphFont"/>
    <w:link w:val="Heading1"/>
    <w:uiPriority w:val="9"/>
    <w:rsid w:val="00787E2D"/>
    <w:rPr>
      <w:rFonts w:ascii="Calibri" w:eastAsia="Calibri" w:hAnsi="Calibri" w:cs="Calibri"/>
      <w:sz w:val="24"/>
      <w:szCs w:val="24"/>
    </w:rPr>
  </w:style>
  <w:style w:type="character" w:customStyle="1" w:styleId="Heading4Char">
    <w:name w:val="Heading 4 Char"/>
    <w:basedOn w:val="DefaultParagraphFont"/>
    <w:link w:val="Heading4"/>
    <w:uiPriority w:val="9"/>
    <w:rsid w:val="00787E2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87E2D"/>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787E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7E2D"/>
    <w:rPr>
      <w:b/>
      <w:bCs/>
    </w:rPr>
  </w:style>
  <w:style w:type="character" w:styleId="FollowedHyperlink">
    <w:name w:val="FollowedHyperlink"/>
    <w:basedOn w:val="DefaultParagraphFont"/>
    <w:uiPriority w:val="99"/>
    <w:semiHidden/>
    <w:unhideWhenUsed/>
    <w:rsid w:val="00412CDF"/>
    <w:rPr>
      <w:color w:val="954F72" w:themeColor="followedHyperlink"/>
      <w:u w:val="single"/>
    </w:rPr>
  </w:style>
  <w:style w:type="paragraph" w:customStyle="1" w:styleId="Default">
    <w:name w:val="Default"/>
    <w:rsid w:val="00B70613"/>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913D99"/>
    <w:rPr>
      <w:i/>
      <w:iCs/>
    </w:rPr>
  </w:style>
  <w:style w:type="paragraph" w:styleId="ListParagraph">
    <w:name w:val="List Paragraph"/>
    <w:basedOn w:val="Normal"/>
    <w:uiPriority w:val="34"/>
    <w:qFormat/>
    <w:rsid w:val="00BF0A0B"/>
    <w:pPr>
      <w:ind w:left="720"/>
      <w:contextualSpacing/>
    </w:pPr>
  </w:style>
  <w:style w:type="paragraph" w:customStyle="1" w:styleId="TableParagraph">
    <w:name w:val="Table Paragraph"/>
    <w:basedOn w:val="Normal"/>
    <w:uiPriority w:val="1"/>
    <w:qFormat/>
    <w:rsid w:val="007A12CF"/>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7A12CF"/>
    <w:pPr>
      <w:widowControl w:val="0"/>
      <w:autoSpaceDE w:val="0"/>
      <w:autoSpaceDN w:val="0"/>
      <w:spacing w:after="0" w:line="240" w:lineRule="auto"/>
      <w:ind w:left="600"/>
    </w:pPr>
    <w:rPr>
      <w:rFonts w:ascii="Calibri" w:eastAsia="Calibri" w:hAnsi="Calibri" w:cs="Calibri"/>
      <w:sz w:val="24"/>
      <w:szCs w:val="24"/>
    </w:rPr>
  </w:style>
  <w:style w:type="character" w:customStyle="1" w:styleId="BodyTextChar">
    <w:name w:val="Body Text Char"/>
    <w:basedOn w:val="DefaultParagraphFont"/>
    <w:link w:val="BodyText"/>
    <w:uiPriority w:val="1"/>
    <w:rsid w:val="007A12CF"/>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7A12C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7745">
      <w:bodyDiv w:val="1"/>
      <w:marLeft w:val="0"/>
      <w:marRight w:val="0"/>
      <w:marTop w:val="0"/>
      <w:marBottom w:val="0"/>
      <w:divBdr>
        <w:top w:val="none" w:sz="0" w:space="0" w:color="auto"/>
        <w:left w:val="none" w:sz="0" w:space="0" w:color="auto"/>
        <w:bottom w:val="none" w:sz="0" w:space="0" w:color="auto"/>
        <w:right w:val="none" w:sz="0" w:space="0" w:color="auto"/>
      </w:divBdr>
    </w:div>
    <w:div w:id="312025707">
      <w:bodyDiv w:val="1"/>
      <w:marLeft w:val="0"/>
      <w:marRight w:val="0"/>
      <w:marTop w:val="0"/>
      <w:marBottom w:val="0"/>
      <w:divBdr>
        <w:top w:val="none" w:sz="0" w:space="0" w:color="auto"/>
        <w:left w:val="none" w:sz="0" w:space="0" w:color="auto"/>
        <w:bottom w:val="none" w:sz="0" w:space="0" w:color="auto"/>
        <w:right w:val="none" w:sz="0" w:space="0" w:color="auto"/>
      </w:divBdr>
    </w:div>
    <w:div w:id="838471462">
      <w:bodyDiv w:val="1"/>
      <w:marLeft w:val="0"/>
      <w:marRight w:val="0"/>
      <w:marTop w:val="0"/>
      <w:marBottom w:val="0"/>
      <w:divBdr>
        <w:top w:val="none" w:sz="0" w:space="0" w:color="auto"/>
        <w:left w:val="none" w:sz="0" w:space="0" w:color="auto"/>
        <w:bottom w:val="none" w:sz="0" w:space="0" w:color="auto"/>
        <w:right w:val="none" w:sz="0" w:space="0" w:color="auto"/>
      </w:divBdr>
    </w:div>
    <w:div w:id="967974296">
      <w:bodyDiv w:val="1"/>
      <w:marLeft w:val="0"/>
      <w:marRight w:val="0"/>
      <w:marTop w:val="0"/>
      <w:marBottom w:val="0"/>
      <w:divBdr>
        <w:top w:val="none" w:sz="0" w:space="0" w:color="auto"/>
        <w:left w:val="none" w:sz="0" w:space="0" w:color="auto"/>
        <w:bottom w:val="none" w:sz="0" w:space="0" w:color="auto"/>
        <w:right w:val="none" w:sz="0" w:space="0" w:color="auto"/>
      </w:divBdr>
    </w:div>
    <w:div w:id="1711805801">
      <w:bodyDiv w:val="1"/>
      <w:marLeft w:val="0"/>
      <w:marRight w:val="0"/>
      <w:marTop w:val="0"/>
      <w:marBottom w:val="0"/>
      <w:divBdr>
        <w:top w:val="none" w:sz="0" w:space="0" w:color="auto"/>
        <w:left w:val="none" w:sz="0" w:space="0" w:color="auto"/>
        <w:bottom w:val="none" w:sz="0" w:space="0" w:color="auto"/>
        <w:right w:val="none" w:sz="0" w:space="0" w:color="auto"/>
      </w:divBdr>
    </w:div>
    <w:div w:id="177061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miramar.edu/services/planning/framew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dmiramar.edu/abo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sdccd.edu/docs/StudentServices/catalogs/2023-2024/Miramar%202023-2024%20catalo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San Diego Community College District</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Palma-Sanft</dc:creator>
  <cp:keywords/>
  <dc:description/>
  <cp:lastModifiedBy>Mara Palma-Sanft</cp:lastModifiedBy>
  <cp:revision>2</cp:revision>
  <dcterms:created xsi:type="dcterms:W3CDTF">2023-10-02T18:11:00Z</dcterms:created>
  <dcterms:modified xsi:type="dcterms:W3CDTF">2023-10-06T23:51:00Z</dcterms:modified>
</cp:coreProperties>
</file>