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after="16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259" w:lineRule="auto"/>
        <w:ind w:left="72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after="16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jc w:val="center"/>
        <w:rPr>
          <w:color w:val="1f4e79"/>
          <w:sz w:val="36"/>
          <w:szCs w:val="36"/>
        </w:rPr>
      </w:pPr>
      <w:bookmarkStart w:colFirst="0" w:colLast="0" w:name="_mlgl07nclx53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-38099</wp:posOffset>
            </wp:positionH>
            <wp:positionV relativeFrom="paragraph">
              <wp:posOffset>-718786</wp:posOffset>
            </wp:positionV>
            <wp:extent cx="5879465" cy="923290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79465" cy="9232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pStyle w:val="Heading2"/>
        <w:jc w:val="center"/>
        <w:rPr>
          <w:color w:val="1f4e79"/>
          <w:sz w:val="36"/>
          <w:szCs w:val="36"/>
        </w:rPr>
      </w:pPr>
      <w:bookmarkStart w:colFirst="0" w:colLast="0" w:name="_twvm9z656px" w:id="1"/>
      <w:bookmarkEnd w:id="1"/>
      <w:r w:rsidDel="00000000" w:rsidR="00000000" w:rsidRPr="00000000">
        <w:rPr>
          <w:color w:val="1f4e79"/>
          <w:sz w:val="36"/>
          <w:szCs w:val="36"/>
          <w:rtl w:val="0"/>
        </w:rPr>
        <w:t xml:space="preserve">CURRICULUM TECHNICAL REVIEW SUBCOMMITTEE</w:t>
      </w:r>
    </w:p>
    <w:p w:rsidR="00000000" w:rsidDel="00000000" w:rsidP="00000000" w:rsidRDefault="00000000" w:rsidRPr="00000000" w14:paraId="00000006">
      <w:pPr>
        <w:pStyle w:val="Heading2"/>
        <w:jc w:val="center"/>
        <w:rPr>
          <w:sz w:val="32"/>
          <w:szCs w:val="32"/>
        </w:rPr>
      </w:pPr>
      <w:bookmarkStart w:colFirst="0" w:colLast="0" w:name="_4h25ykyfd336" w:id="2"/>
      <w:bookmarkEnd w:id="2"/>
      <w:r w:rsidDel="00000000" w:rsidR="00000000" w:rsidRPr="00000000">
        <w:rPr>
          <w:color w:val="1f4e79"/>
          <w:sz w:val="36"/>
          <w:szCs w:val="36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San Diego Miramar College</w:t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sz w:val="24"/>
          <w:szCs w:val="24"/>
          <w:highlight w:val="yellow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Curriculum Technical Review Subcommittee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February 8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, 2023 – 2:30-4:30 PM -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0563c1"/>
            <w:sz w:val="24"/>
            <w:szCs w:val="24"/>
            <w:u w:val="single"/>
            <w:rtl w:val="0"/>
          </w:rPr>
          <w:t xml:space="preserve">https://sdccd-edu.zoom.us/j/96691399291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Members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Isabella Feldman; Mardi Parelman; Mara Palma-Sanft; Alex Stiller-Shulman</w:t>
      </w:r>
    </w:p>
    <w:p w:rsidR="00000000" w:rsidDel="00000000" w:rsidP="00000000" w:rsidRDefault="00000000" w:rsidRPr="00000000" w14:paraId="0000000E">
      <w:pPr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numPr>
          <w:ilvl w:val="0"/>
          <w:numId w:val="1"/>
        </w:numPr>
        <w:spacing w:line="259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Introductions</w:t>
      </w:r>
    </w:p>
    <w:p w:rsidR="00000000" w:rsidDel="00000000" w:rsidP="00000000" w:rsidRDefault="00000000" w:rsidRPr="00000000" w14:paraId="00000010">
      <w:pPr>
        <w:widowControl w:val="1"/>
        <w:numPr>
          <w:ilvl w:val="0"/>
          <w:numId w:val="1"/>
        </w:numPr>
        <w:spacing w:line="259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Approval of agenda</w:t>
      </w:r>
    </w:p>
    <w:p w:rsidR="00000000" w:rsidDel="00000000" w:rsidP="00000000" w:rsidRDefault="00000000" w:rsidRPr="00000000" w14:paraId="00000011">
      <w:pPr>
        <w:widowControl w:val="1"/>
        <w:numPr>
          <w:ilvl w:val="0"/>
          <w:numId w:val="1"/>
        </w:numPr>
        <w:spacing w:line="259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Approval of minutes from last meeting</w:t>
      </w:r>
    </w:p>
    <w:p w:rsidR="00000000" w:rsidDel="00000000" w:rsidP="00000000" w:rsidRDefault="00000000" w:rsidRPr="00000000" w14:paraId="00000012">
      <w:pPr>
        <w:widowControl w:val="1"/>
        <w:numPr>
          <w:ilvl w:val="0"/>
          <w:numId w:val="1"/>
        </w:numPr>
        <w:spacing w:line="259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Course proposals</w:t>
      </w:r>
    </w:p>
    <w:p w:rsidR="00000000" w:rsidDel="00000000" w:rsidP="00000000" w:rsidRDefault="00000000" w:rsidRPr="00000000" w14:paraId="00000013">
      <w:pPr>
        <w:widowControl w:val="1"/>
        <w:numPr>
          <w:ilvl w:val="1"/>
          <w:numId w:val="1"/>
        </w:numPr>
        <w:spacing w:line="259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BIOL 210B</w:t>
      </w:r>
    </w:p>
    <w:p w:rsidR="00000000" w:rsidDel="00000000" w:rsidP="00000000" w:rsidRDefault="00000000" w:rsidRPr="00000000" w14:paraId="00000014">
      <w:pPr>
        <w:widowControl w:val="1"/>
        <w:numPr>
          <w:ilvl w:val="0"/>
          <w:numId w:val="1"/>
        </w:numPr>
        <w:spacing w:line="259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Program proposals</w:t>
      </w:r>
    </w:p>
    <w:p w:rsidR="00000000" w:rsidDel="00000000" w:rsidP="00000000" w:rsidRDefault="00000000" w:rsidRPr="00000000" w14:paraId="00000015">
      <w:pPr>
        <w:widowControl w:val="1"/>
        <w:numPr>
          <w:ilvl w:val="0"/>
          <w:numId w:val="1"/>
        </w:numPr>
        <w:spacing w:line="259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Other business</w:t>
      </w:r>
    </w:p>
    <w:p w:rsidR="00000000" w:rsidDel="00000000" w:rsidP="00000000" w:rsidRDefault="00000000" w:rsidRPr="00000000" w14:paraId="00000016">
      <w:pPr>
        <w:widowControl w:val="1"/>
        <w:numPr>
          <w:ilvl w:val="1"/>
          <w:numId w:val="1"/>
        </w:numPr>
        <w:spacing w:line="259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ASCCC Resolution 09.01 F22: “Removing Barriers to the Adoption of Open Educational Resources</w:t>
      </w:r>
    </w:p>
    <w:p w:rsidR="00000000" w:rsidDel="00000000" w:rsidP="00000000" w:rsidRDefault="00000000" w:rsidRPr="00000000" w14:paraId="00000017">
      <w:pPr>
        <w:widowControl w:val="1"/>
        <w:numPr>
          <w:ilvl w:val="2"/>
          <w:numId w:val="1"/>
        </w:numPr>
        <w:spacing w:line="259" w:lineRule="auto"/>
        <w:ind w:left="2160" w:hanging="180"/>
        <w:rPr>
          <w:rFonts w:ascii="Arial" w:cs="Arial" w:eastAsia="Arial" w:hAnsi="Arial"/>
          <w:sz w:val="24"/>
          <w:szCs w:val="24"/>
        </w:rPr>
      </w:pPr>
      <w:hyperlink r:id="rId8">
        <w:r w:rsidDel="00000000" w:rsidR="00000000" w:rsidRPr="00000000">
          <w:rPr>
            <w:rFonts w:ascii="Arial" w:cs="Arial" w:eastAsia="Arial" w:hAnsi="Arial"/>
            <w:b w:val="1"/>
            <w:color w:val="1155cc"/>
            <w:sz w:val="24"/>
            <w:szCs w:val="24"/>
            <w:u w:val="single"/>
            <w:rtl w:val="0"/>
          </w:rPr>
          <w:t xml:space="preserve">https://asccc.org/resolutions/removing-barriers-adoption-open-educational-resources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numPr>
          <w:ilvl w:val="0"/>
          <w:numId w:val="1"/>
        </w:numPr>
        <w:spacing w:line="259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Roundtable &amp; Next Steps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numPr>
          <w:ilvl w:val="0"/>
          <w:numId w:val="1"/>
        </w:numPr>
        <w:spacing w:line="259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Next Scheduled Meeting:</w:t>
      </w:r>
    </w:p>
    <w:p w:rsidR="00000000" w:rsidDel="00000000" w:rsidP="00000000" w:rsidRDefault="00000000" w:rsidRPr="00000000" w14:paraId="0000001A">
      <w:pPr>
        <w:widowControl w:val="1"/>
        <w:numPr>
          <w:ilvl w:val="1"/>
          <w:numId w:val="1"/>
        </w:numPr>
        <w:spacing w:line="259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2/22/22 at 2:30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numPr>
          <w:ilvl w:val="0"/>
          <w:numId w:val="1"/>
        </w:numPr>
        <w:spacing w:line="259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spacing w:line="259" w:lineRule="auto"/>
        <w:ind w:left="72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810" w:top="1440" w:left="1440" w:right="1440" w:header="432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b w:val="1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Arial" w:cs="Arial" w:eastAsia="Arial" w:hAnsi="Arial"/>
      <w:b w:val="1"/>
      <w:color w:val="44546a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cccconfer.zoom.us/j/96691399291" TargetMode="External"/><Relationship Id="rId8" Type="http://schemas.openxmlformats.org/officeDocument/2006/relationships/hyperlink" Target="https://asccc.org/resolutions/removing-barriers-adoption-open-educational-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