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66C" w14:textId="015C2ABB" w:rsidR="00E74185" w:rsidRPr="00795C09" w:rsidRDefault="00E74185" w:rsidP="00E74185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6150036" wp14:editId="7C75FF0C">
            <wp:simplePos x="0" y="0"/>
            <wp:positionH relativeFrom="margin">
              <wp:posOffset>5623561</wp:posOffset>
            </wp:positionH>
            <wp:positionV relativeFrom="paragraph">
              <wp:posOffset>-411479</wp:posOffset>
            </wp:positionV>
            <wp:extent cx="1127760" cy="1127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09" cy="11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C09">
        <w:rPr>
          <w:rFonts w:ascii="Cambria" w:hAnsi="Cambria"/>
          <w:b/>
          <w:color w:val="008080"/>
          <w:sz w:val="28"/>
          <w:szCs w:val="28"/>
        </w:rPr>
        <w:t>SAN DIEGO MIRAMAR COLLEGE</w:t>
      </w:r>
    </w:p>
    <w:p w14:paraId="76F36200" w14:textId="67434A07" w:rsidR="008936A3" w:rsidRPr="00795C09" w:rsidRDefault="00E74185" w:rsidP="00795C09">
      <w:pPr>
        <w:jc w:val="center"/>
        <w:outlineLvl w:val="0"/>
        <w:rPr>
          <w:rFonts w:ascii="Cambria" w:hAnsi="Cambria"/>
          <w:b/>
          <w:color w:val="008080"/>
          <w:sz w:val="28"/>
          <w:szCs w:val="28"/>
        </w:rPr>
      </w:pPr>
      <w:r w:rsidRPr="00795C09">
        <w:rPr>
          <w:rFonts w:ascii="Cambria" w:hAnsi="Cambria"/>
          <w:b/>
          <w:color w:val="008080"/>
          <w:sz w:val="28"/>
          <w:szCs w:val="28"/>
        </w:rPr>
        <w:t xml:space="preserve"> </w:t>
      </w:r>
      <w:r w:rsidR="00C83A17" w:rsidRPr="00795C09">
        <w:rPr>
          <w:rFonts w:ascii="Cambria" w:hAnsi="Cambria"/>
          <w:b/>
          <w:color w:val="008080"/>
          <w:sz w:val="28"/>
          <w:szCs w:val="28"/>
        </w:rPr>
        <w:t>CLASSIFIED SENATE MEETING AGENDA</w:t>
      </w:r>
    </w:p>
    <w:p w14:paraId="52433123" w14:textId="77777777" w:rsidR="00795C09" w:rsidRDefault="00795C09" w:rsidP="006636EF">
      <w:pPr>
        <w:jc w:val="center"/>
        <w:outlineLvl w:val="0"/>
        <w:rPr>
          <w:rFonts w:ascii="Cambria" w:hAnsi="Cambria"/>
          <w:b/>
          <w:sz w:val="24"/>
          <w:szCs w:val="24"/>
        </w:rPr>
      </w:pPr>
    </w:p>
    <w:p w14:paraId="3452CCF0" w14:textId="55C6679E" w:rsidR="00C83A17" w:rsidRPr="00801EAA" w:rsidRDefault="00801EAA" w:rsidP="00801EAA">
      <w:pPr>
        <w:jc w:val="center"/>
        <w:outlineLvl w:val="0"/>
        <w:rPr>
          <w:rFonts w:ascii="Cambria" w:hAnsi="Cambria"/>
          <w:b/>
        </w:rPr>
      </w:pPr>
      <w:r w:rsidRPr="00801EAA">
        <w:rPr>
          <w:rFonts w:ascii="Cambria" w:hAnsi="Cambria"/>
          <w:b/>
        </w:rPr>
        <w:t>DATE</w:t>
      </w:r>
      <w:r w:rsidR="001356F8">
        <w:rPr>
          <w:rFonts w:ascii="Cambria" w:hAnsi="Cambria"/>
          <w:b/>
        </w:rPr>
        <w:t xml:space="preserve">: </w:t>
      </w:r>
      <w:r w:rsidR="00E54CE7">
        <w:rPr>
          <w:rFonts w:ascii="Cambria" w:hAnsi="Cambria"/>
          <w:b/>
        </w:rPr>
        <w:t>March 1</w:t>
      </w:r>
      <w:r w:rsidR="00D748F7">
        <w:rPr>
          <w:rFonts w:ascii="Cambria" w:hAnsi="Cambria"/>
          <w:b/>
        </w:rPr>
        <w:t>5</w:t>
      </w:r>
      <w:r w:rsidR="006E58F1">
        <w:rPr>
          <w:rFonts w:ascii="Cambria" w:hAnsi="Cambria"/>
          <w:b/>
        </w:rPr>
        <w:t>, 2022</w:t>
      </w:r>
      <w:r w:rsidRPr="00801EAA">
        <w:rPr>
          <w:rFonts w:ascii="Cambria" w:hAnsi="Cambria"/>
          <w:b/>
        </w:rPr>
        <w:t xml:space="preserve">  </w:t>
      </w:r>
      <w:r w:rsidR="00A050C5" w:rsidRPr="00801EAA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TIME</w:t>
      </w:r>
      <w:r w:rsidR="001356F8">
        <w:rPr>
          <w:rFonts w:ascii="Cambria" w:hAnsi="Cambria"/>
          <w:b/>
        </w:rPr>
        <w:t>: 11:00 AM – 12:00 PM</w:t>
      </w:r>
      <w:r>
        <w:rPr>
          <w:rFonts w:ascii="Cambria" w:hAnsi="Cambria"/>
          <w:b/>
        </w:rPr>
        <w:t xml:space="preserve">   LOCATION</w:t>
      </w:r>
      <w:r w:rsidR="001356F8">
        <w:rPr>
          <w:rFonts w:ascii="Cambria" w:hAnsi="Cambria"/>
          <w:b/>
        </w:rPr>
        <w:t xml:space="preserve">: </w:t>
      </w:r>
      <w:r w:rsidR="00D748F7">
        <w:rPr>
          <w:rFonts w:ascii="Cambria" w:hAnsi="Cambria"/>
          <w:b/>
        </w:rPr>
        <w:t>Room L-108 w/Call in Option via Zoom</w:t>
      </w:r>
    </w:p>
    <w:p w14:paraId="678CE708" w14:textId="20671008" w:rsidR="00C83A17" w:rsidRPr="00685D8C" w:rsidRDefault="00C83A17" w:rsidP="00C83A17">
      <w:pPr>
        <w:outlineLvl w:val="0"/>
        <w:rPr>
          <w:rFonts w:ascii="Cambria" w:hAnsi="Cambria"/>
          <w:sz w:val="12"/>
          <w:szCs w:val="32"/>
        </w:rPr>
      </w:pPr>
    </w:p>
    <w:p w14:paraId="6DA3B9DB" w14:textId="4E4037BE" w:rsidR="00795C09" w:rsidRDefault="001B04D9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  <w:r>
        <w:rPr>
          <w:rFonts w:ascii="Cambria" w:eastAsia="Batang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715E9" wp14:editId="6AE9B407">
                <wp:simplePos x="0" y="0"/>
                <wp:positionH relativeFrom="margin">
                  <wp:posOffset>171450</wp:posOffset>
                </wp:positionH>
                <wp:positionV relativeFrom="paragraph">
                  <wp:posOffset>123190</wp:posOffset>
                </wp:positionV>
                <wp:extent cx="67246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E4CB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9.7pt" to="54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A29BBA6" w14:textId="4F35B9D0" w:rsidR="001A08D6" w:rsidRDefault="001A08D6" w:rsidP="00795C09">
      <w:pPr>
        <w:pStyle w:val="ListParagraph"/>
        <w:ind w:left="1080"/>
        <w:rPr>
          <w:rFonts w:ascii="Cambria" w:eastAsia="Batang" w:hAnsi="Cambria" w:cs="Arial"/>
          <w:b/>
          <w:sz w:val="20"/>
          <w:szCs w:val="20"/>
          <w:u w:val="single"/>
        </w:rPr>
      </w:pPr>
    </w:p>
    <w:p w14:paraId="126F9742" w14:textId="67A0E1BB" w:rsid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Officers and Senators</w:t>
      </w:r>
    </w:p>
    <w:p w14:paraId="2200B846" w14:textId="77777777" w:rsidR="003F0473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</w:p>
    <w:p w14:paraId="5B263096" w14:textId="709539B4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>Sean Young,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 xml:space="preserve"> Val Sacro, Arnice Neff, Sandra Marquez, Bill Pacheco, Sam Shooshtary, Sharilyn Wilson, Jill Dela Cruz, Rachel Halligan, Calvin Le, Ryan Roper, Lezlie Allen, Jill Griggs, Anna Liza Manzo</w:t>
      </w:r>
      <w:r w:rsidR="00E54CE7">
        <w:rPr>
          <w:rFonts w:ascii="Cambria" w:eastAsia="Batang" w:hAnsi="Cambria" w:cs="Arial"/>
          <w:bCs/>
          <w:sz w:val="22"/>
          <w:szCs w:val="20"/>
        </w:rPr>
        <w:t>, Jeanette Moore</w:t>
      </w:r>
    </w:p>
    <w:p w14:paraId="2D3A0344" w14:textId="259C193A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2"/>
          <w:szCs w:val="20"/>
        </w:rPr>
      </w:pPr>
    </w:p>
    <w:p w14:paraId="68B9A035" w14:textId="6A3C6AF9" w:rsidR="003F0473" w:rsidRDefault="001A08D6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  <w:r w:rsidRPr="003F0473">
        <w:rPr>
          <w:rFonts w:ascii="Cambria" w:eastAsia="Batang" w:hAnsi="Cambria" w:cs="Arial"/>
          <w:b/>
          <w:sz w:val="22"/>
          <w:szCs w:val="20"/>
          <w:u w:val="single"/>
        </w:rPr>
        <w:t>Vacancies</w:t>
      </w:r>
    </w:p>
    <w:p w14:paraId="2AE0B045" w14:textId="77777777" w:rsidR="003F0473" w:rsidRPr="003F0473" w:rsidRDefault="003F0473" w:rsidP="003F0473">
      <w:pPr>
        <w:pStyle w:val="ListParagraph"/>
        <w:ind w:left="360"/>
        <w:jc w:val="center"/>
        <w:rPr>
          <w:rFonts w:ascii="Cambria" w:eastAsia="Batang" w:hAnsi="Cambria" w:cs="Arial"/>
          <w:b/>
          <w:sz w:val="22"/>
          <w:szCs w:val="20"/>
          <w:u w:val="single"/>
        </w:rPr>
      </w:pPr>
    </w:p>
    <w:p w14:paraId="70809185" w14:textId="6B915755" w:rsidR="001A08D6" w:rsidRPr="003F0473" w:rsidRDefault="00084AC6" w:rsidP="003F0473">
      <w:pPr>
        <w:pStyle w:val="ListParagraph"/>
        <w:ind w:left="360"/>
        <w:jc w:val="center"/>
        <w:rPr>
          <w:rFonts w:ascii="Cambria" w:eastAsia="Batang" w:hAnsi="Cambria" w:cs="Arial"/>
          <w:bCs/>
          <w:sz w:val="22"/>
          <w:szCs w:val="20"/>
        </w:rPr>
      </w:pPr>
      <w:r w:rsidRPr="003F0473">
        <w:rPr>
          <w:rFonts w:ascii="Cambria" w:eastAsia="Batang" w:hAnsi="Cambria" w:cs="Arial"/>
          <w:bCs/>
          <w:sz w:val="22"/>
          <w:szCs w:val="20"/>
        </w:rPr>
        <w:t xml:space="preserve">Senator Area </w:t>
      </w:r>
      <w:r w:rsidR="003F0473" w:rsidRPr="003F0473">
        <w:rPr>
          <w:rFonts w:ascii="Cambria" w:eastAsia="Batang" w:hAnsi="Cambria" w:cs="Arial"/>
          <w:bCs/>
          <w:sz w:val="22"/>
          <w:szCs w:val="20"/>
        </w:rPr>
        <w:t>B, Senator Area D</w:t>
      </w:r>
    </w:p>
    <w:p w14:paraId="26628B95" w14:textId="66B6423C" w:rsid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46891014" w14:textId="3C25EC9D" w:rsidR="001A08D6" w:rsidRPr="001A08D6" w:rsidRDefault="001A08D6" w:rsidP="001A08D6">
      <w:pPr>
        <w:pStyle w:val="ListParagraph"/>
        <w:ind w:left="360"/>
        <w:rPr>
          <w:rFonts w:ascii="Cambria" w:eastAsia="Batang" w:hAnsi="Cambria" w:cs="Arial"/>
          <w:b/>
          <w:sz w:val="20"/>
          <w:szCs w:val="20"/>
        </w:rPr>
      </w:pPr>
    </w:p>
    <w:p w14:paraId="66E173F6" w14:textId="766BFBC9" w:rsidR="00685D8C" w:rsidRPr="00C437F6" w:rsidRDefault="00A050C5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Call to Order</w:t>
      </w:r>
    </w:p>
    <w:p w14:paraId="5956924C" w14:textId="0AD19FC9" w:rsidR="008E0082" w:rsidRPr="00C437F6" w:rsidRDefault="008E0082" w:rsidP="001A08D6">
      <w:pPr>
        <w:pStyle w:val="ListParagraph"/>
        <w:tabs>
          <w:tab w:val="num" w:pos="720"/>
        </w:tabs>
        <w:ind w:left="1080"/>
        <w:rPr>
          <w:rFonts w:ascii="Cambria" w:eastAsia="Batang" w:hAnsi="Cambria" w:cs="Arial"/>
          <w:b/>
          <w:sz w:val="22"/>
          <w:szCs w:val="22"/>
          <w:u w:val="single"/>
        </w:rPr>
      </w:pPr>
    </w:p>
    <w:p w14:paraId="2B6EF2AD" w14:textId="288BC54E" w:rsidR="00A050C5" w:rsidRPr="00C437F6" w:rsidRDefault="00A050C5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eastAsia="Batang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Approval of Agenda</w:t>
      </w:r>
      <w:r w:rsidR="001A08D6">
        <w:rPr>
          <w:rFonts w:ascii="Cambria" w:hAnsi="Cambria" w:cs="Arial"/>
          <w:b/>
          <w:sz w:val="22"/>
          <w:szCs w:val="22"/>
          <w:u w:val="single"/>
        </w:rPr>
        <w:t xml:space="preserve"> and Minutes</w:t>
      </w:r>
    </w:p>
    <w:p w14:paraId="5B7A6CDB" w14:textId="2631403C" w:rsidR="006636EF" w:rsidRPr="00C437F6" w:rsidRDefault="00C83A17" w:rsidP="001A08D6">
      <w:pPr>
        <w:pStyle w:val="ListParagraph"/>
        <w:numPr>
          <w:ilvl w:val="0"/>
          <w:numId w:val="13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Cs/>
          <w:sz w:val="22"/>
          <w:szCs w:val="22"/>
        </w:rPr>
        <w:t xml:space="preserve">Classified Senate </w:t>
      </w:r>
      <w:r w:rsidR="00D65C5B" w:rsidRPr="00C437F6">
        <w:rPr>
          <w:rFonts w:ascii="Cambria" w:hAnsi="Cambria" w:cs="Arial"/>
          <w:bCs/>
          <w:sz w:val="22"/>
          <w:szCs w:val="22"/>
        </w:rPr>
        <w:t>M</w:t>
      </w:r>
      <w:r w:rsidRPr="00C437F6">
        <w:rPr>
          <w:rFonts w:ascii="Cambria" w:hAnsi="Cambria" w:cs="Arial"/>
          <w:bCs/>
          <w:sz w:val="22"/>
          <w:szCs w:val="22"/>
        </w:rPr>
        <w:t>eeting</w:t>
      </w:r>
      <w:r w:rsidR="00632374">
        <w:rPr>
          <w:rFonts w:ascii="Cambria" w:hAnsi="Cambria" w:cs="Arial"/>
          <w:bCs/>
          <w:sz w:val="22"/>
          <w:szCs w:val="22"/>
        </w:rPr>
        <w:t xml:space="preserve"> (5 mins.)</w:t>
      </w:r>
      <w:r w:rsidRPr="00C437F6">
        <w:rPr>
          <w:rFonts w:ascii="Cambria" w:hAnsi="Cambria" w:cs="Arial"/>
          <w:bCs/>
          <w:sz w:val="22"/>
          <w:szCs w:val="22"/>
        </w:rPr>
        <w:t xml:space="preserve"> </w:t>
      </w:r>
      <w:r w:rsidR="00792AB2" w:rsidRPr="00C437F6">
        <w:rPr>
          <w:rFonts w:ascii="Cambria" w:hAnsi="Cambria" w:cs="Arial"/>
          <w:bCs/>
          <w:sz w:val="22"/>
          <w:szCs w:val="22"/>
        </w:rPr>
        <w:t>–</w:t>
      </w:r>
      <w:r w:rsidR="00036CC9" w:rsidRPr="00C437F6">
        <w:rPr>
          <w:rFonts w:ascii="Cambria" w:hAnsi="Cambria" w:cs="Arial"/>
          <w:bCs/>
          <w:sz w:val="22"/>
          <w:szCs w:val="22"/>
        </w:rPr>
        <w:t xml:space="preserve"> </w:t>
      </w:r>
      <w:r w:rsidR="00D748F7">
        <w:rPr>
          <w:rFonts w:ascii="Cambria" w:hAnsi="Cambria" w:cs="Arial"/>
          <w:bCs/>
          <w:sz w:val="22"/>
          <w:szCs w:val="22"/>
        </w:rPr>
        <w:t>March 1st</w:t>
      </w:r>
    </w:p>
    <w:p w14:paraId="7B55A4D7" w14:textId="1EA26164" w:rsidR="00685D8C" w:rsidRPr="00C437F6" w:rsidRDefault="00A050C5" w:rsidP="001A08D6">
      <w:pPr>
        <w:tabs>
          <w:tab w:val="num" w:pos="720"/>
        </w:tabs>
        <w:ind w:left="1080"/>
        <w:rPr>
          <w:rFonts w:ascii="Cambria" w:hAnsi="Cambria" w:cs="Arial"/>
          <w:b/>
          <w:u w:val="single"/>
        </w:rPr>
      </w:pPr>
      <w:r w:rsidRPr="00C437F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CF0EF" wp14:editId="5E2A0E30">
                <wp:simplePos x="0" y="0"/>
                <wp:positionH relativeFrom="column">
                  <wp:posOffset>8298180</wp:posOffset>
                </wp:positionH>
                <wp:positionV relativeFrom="paragraph">
                  <wp:posOffset>268605</wp:posOffset>
                </wp:positionV>
                <wp:extent cx="45085" cy="45085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053AC" id="Oval 4" o:spid="_x0000_s1026" style="position:absolute;margin-left:653.4pt;margin-top:21.15pt;width:3.5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</w:p>
    <w:p w14:paraId="30088A08" w14:textId="2C605580" w:rsidR="001356F8" w:rsidRPr="00D748F7" w:rsidRDefault="001356F8" w:rsidP="00D748F7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Additional Items</w:t>
      </w:r>
      <w:r w:rsidR="00D748F7">
        <w:rPr>
          <w:rFonts w:ascii="Cambria" w:hAnsi="Cambria" w:cs="Arial"/>
          <w:b/>
          <w:sz w:val="22"/>
          <w:szCs w:val="22"/>
          <w:u w:val="single"/>
        </w:rPr>
        <w:t>/Comments</w:t>
      </w:r>
      <w:r w:rsidR="000B31E6">
        <w:rPr>
          <w:rFonts w:ascii="Cambria" w:hAnsi="Cambria" w:cs="Arial"/>
          <w:b/>
          <w:sz w:val="22"/>
          <w:szCs w:val="22"/>
          <w:u w:val="single"/>
        </w:rPr>
        <w:t xml:space="preserve"> Related to Agenda</w:t>
      </w:r>
      <w:r>
        <w:rPr>
          <w:rFonts w:ascii="Cambria" w:hAnsi="Cambria" w:cs="Arial"/>
          <w:b/>
          <w:sz w:val="22"/>
          <w:szCs w:val="22"/>
          <w:u w:val="single"/>
        </w:rPr>
        <w:t xml:space="preserve">: </w:t>
      </w:r>
    </w:p>
    <w:p w14:paraId="0E4F575F" w14:textId="4F4FA1ED" w:rsidR="00685D8C" w:rsidRPr="00C437F6" w:rsidRDefault="00685D8C" w:rsidP="001A08D6">
      <w:pPr>
        <w:tabs>
          <w:tab w:val="num" w:pos="720"/>
        </w:tabs>
        <w:rPr>
          <w:rFonts w:ascii="Cambria" w:hAnsi="Cambria" w:cs="Arial"/>
          <w:b/>
          <w:u w:val="single"/>
        </w:rPr>
      </w:pPr>
    </w:p>
    <w:p w14:paraId="21FE5DA9" w14:textId="7351D33E" w:rsidR="00685D8C" w:rsidRDefault="001A08D6" w:rsidP="001A08D6">
      <w:pPr>
        <w:pStyle w:val="ListParagraph"/>
        <w:numPr>
          <w:ilvl w:val="0"/>
          <w:numId w:val="10"/>
        </w:numPr>
        <w:tabs>
          <w:tab w:val="num" w:pos="72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Old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</w:t>
      </w:r>
    </w:p>
    <w:p w14:paraId="041EAAA5" w14:textId="7189739B" w:rsidR="001A08D6" w:rsidRPr="001A08D6" w:rsidRDefault="001A08D6" w:rsidP="001A08D6">
      <w:pPr>
        <w:rPr>
          <w:rFonts w:ascii="Cambria" w:hAnsi="Cambria" w:cs="Arial"/>
          <w:b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48"/>
        <w:gridCol w:w="3492"/>
        <w:gridCol w:w="1422"/>
        <w:gridCol w:w="2223"/>
        <w:gridCol w:w="2223"/>
      </w:tblGrid>
      <w:tr w:rsidR="001A08D6" w14:paraId="19352B99" w14:textId="77777777" w:rsidTr="00D84278">
        <w:trPr>
          <w:trHeight w:val="317"/>
        </w:trPr>
        <w:tc>
          <w:tcPr>
            <w:tcW w:w="648" w:type="dxa"/>
          </w:tcPr>
          <w:p w14:paraId="71EE0154" w14:textId="70DB6018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92" w:type="dxa"/>
          </w:tcPr>
          <w:p w14:paraId="52B5F717" w14:textId="7C18B64D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422" w:type="dxa"/>
          </w:tcPr>
          <w:p w14:paraId="29D505B3" w14:textId="6818A12D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223" w:type="dxa"/>
          </w:tcPr>
          <w:p w14:paraId="6C485D6C" w14:textId="7973B8B7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</w:p>
        </w:tc>
        <w:tc>
          <w:tcPr>
            <w:tcW w:w="2223" w:type="dxa"/>
          </w:tcPr>
          <w:p w14:paraId="2F34D752" w14:textId="1EA4ECF1" w:rsidR="001A08D6" w:rsidRPr="001A08D6" w:rsidRDefault="001A08D6" w:rsidP="001A08D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D84278" w14:paraId="0C1E1136" w14:textId="77777777" w:rsidTr="00D84278">
        <w:trPr>
          <w:trHeight w:val="58"/>
        </w:trPr>
        <w:tc>
          <w:tcPr>
            <w:tcW w:w="648" w:type="dxa"/>
          </w:tcPr>
          <w:p w14:paraId="0262B219" w14:textId="7138E7A9" w:rsidR="00D84278" w:rsidRPr="007E591B" w:rsidRDefault="007E591B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92" w:type="dxa"/>
          </w:tcPr>
          <w:p w14:paraId="1F5721BB" w14:textId="27F90275" w:rsidR="00D84278" w:rsidRDefault="00320AFF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SPAA Classified Solidarity Resolution – Continued Discussion (15 mins.)</w:t>
            </w:r>
          </w:p>
        </w:tc>
        <w:tc>
          <w:tcPr>
            <w:tcW w:w="1422" w:type="dxa"/>
          </w:tcPr>
          <w:p w14:paraId="6CB5C2B3" w14:textId="2E70B23A" w:rsidR="00D84278" w:rsidRDefault="00320AFF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223" w:type="dxa"/>
          </w:tcPr>
          <w:p w14:paraId="13FB2D9D" w14:textId="1CC65BEC" w:rsidR="00D84278" w:rsidRDefault="00D84278" w:rsidP="007E591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23" w:type="dxa"/>
          </w:tcPr>
          <w:p w14:paraId="261198C2" w14:textId="141002C8" w:rsidR="00D84278" w:rsidRDefault="00320AFF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Gutowski</w:t>
            </w:r>
          </w:p>
        </w:tc>
      </w:tr>
      <w:tr w:rsidR="007E591B" w14:paraId="5B78BCD1" w14:textId="77777777" w:rsidTr="00D84278">
        <w:trPr>
          <w:trHeight w:val="58"/>
        </w:trPr>
        <w:tc>
          <w:tcPr>
            <w:tcW w:w="648" w:type="dxa"/>
          </w:tcPr>
          <w:p w14:paraId="456E27C9" w14:textId="46C2DFD9" w:rsidR="007E591B" w:rsidRDefault="007E591B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92" w:type="dxa"/>
          </w:tcPr>
          <w:p w14:paraId="2DF93671" w14:textId="45476D07" w:rsidR="007E591B" w:rsidRDefault="00320AFF" w:rsidP="007E591B">
            <w:pPr>
              <w:jc w:val="center"/>
              <w:rPr>
                <w:rFonts w:ascii="Cambria" w:hAnsi="Cambria"/>
              </w:rPr>
            </w:pPr>
            <w:r w:rsidRPr="00D35B72">
              <w:rPr>
                <w:rFonts w:ascii="Cambria" w:hAnsi="Cambria"/>
                <w:bCs/>
              </w:rPr>
              <w:t>Content Management Plan - Discussion Item (15 mins.)</w:t>
            </w:r>
          </w:p>
        </w:tc>
        <w:tc>
          <w:tcPr>
            <w:tcW w:w="1422" w:type="dxa"/>
          </w:tcPr>
          <w:p w14:paraId="4CAA6085" w14:textId="2BB1CDCA" w:rsidR="007E591B" w:rsidRDefault="00320AFF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2, 4</w:t>
            </w:r>
          </w:p>
        </w:tc>
        <w:tc>
          <w:tcPr>
            <w:tcW w:w="2223" w:type="dxa"/>
          </w:tcPr>
          <w:p w14:paraId="3F45B57E" w14:textId="59FC4EA6" w:rsidR="007E591B" w:rsidRDefault="00320AFF" w:rsidP="00320AF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I, II</w:t>
            </w:r>
          </w:p>
        </w:tc>
        <w:tc>
          <w:tcPr>
            <w:tcW w:w="2223" w:type="dxa"/>
          </w:tcPr>
          <w:p w14:paraId="7050812E" w14:textId="41897174" w:rsidR="007E591B" w:rsidRDefault="00320AFF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Kurt Hill</w:t>
            </w:r>
          </w:p>
        </w:tc>
      </w:tr>
      <w:tr w:rsidR="007F5C45" w14:paraId="7C68E1A9" w14:textId="77777777" w:rsidTr="00D84278">
        <w:trPr>
          <w:trHeight w:val="58"/>
        </w:trPr>
        <w:tc>
          <w:tcPr>
            <w:tcW w:w="648" w:type="dxa"/>
          </w:tcPr>
          <w:p w14:paraId="5FC46D72" w14:textId="519D9C77" w:rsidR="007F5C45" w:rsidRDefault="007F5C45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92" w:type="dxa"/>
          </w:tcPr>
          <w:p w14:paraId="0DA7A3E8" w14:textId="0562495C" w:rsidR="007F5C45" w:rsidRPr="00D35B72" w:rsidRDefault="007F5C45" w:rsidP="007E591B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Elections Committee Update for the Upcoming Senate Elections – Info Item (5 mins.)</w:t>
            </w:r>
          </w:p>
        </w:tc>
        <w:tc>
          <w:tcPr>
            <w:tcW w:w="1422" w:type="dxa"/>
          </w:tcPr>
          <w:p w14:paraId="7347A790" w14:textId="780E3CD9" w:rsidR="007F5C45" w:rsidRDefault="007F5C45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223" w:type="dxa"/>
          </w:tcPr>
          <w:p w14:paraId="1EF42691" w14:textId="41CF460E" w:rsidR="007F5C45" w:rsidRDefault="007F5C45" w:rsidP="00320AF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IV</w:t>
            </w:r>
          </w:p>
        </w:tc>
        <w:tc>
          <w:tcPr>
            <w:tcW w:w="2223" w:type="dxa"/>
          </w:tcPr>
          <w:p w14:paraId="177847D8" w14:textId="17C3E7BB" w:rsidR="007F5C45" w:rsidRDefault="007F5C45" w:rsidP="007E59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Sean Young</w:t>
            </w:r>
          </w:p>
        </w:tc>
      </w:tr>
    </w:tbl>
    <w:p w14:paraId="677DC8AF" w14:textId="56DE68DB" w:rsidR="00644BE3" w:rsidRPr="00C437F6" w:rsidRDefault="00644BE3" w:rsidP="00C437F6">
      <w:pPr>
        <w:rPr>
          <w:rFonts w:ascii="Cambria" w:hAnsi="Cambria"/>
        </w:rPr>
      </w:pPr>
    </w:p>
    <w:p w14:paraId="776FEACA" w14:textId="424413FC" w:rsidR="003A4493" w:rsidRPr="00C437F6" w:rsidRDefault="003A4493" w:rsidP="003A4493">
      <w:pPr>
        <w:pStyle w:val="ListParagraph"/>
        <w:ind w:left="1440"/>
        <w:rPr>
          <w:rFonts w:ascii="Cambria" w:hAnsi="Cambria" w:cs="Arial"/>
          <w:b/>
          <w:sz w:val="22"/>
          <w:szCs w:val="22"/>
          <w:u w:val="single"/>
        </w:rPr>
      </w:pPr>
    </w:p>
    <w:p w14:paraId="0160F842" w14:textId="72442801" w:rsidR="00C83A17" w:rsidRDefault="001A08D6" w:rsidP="00C437F6">
      <w:pPr>
        <w:pStyle w:val="ListParagraph"/>
        <w:numPr>
          <w:ilvl w:val="0"/>
          <w:numId w:val="10"/>
        </w:num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New</w:t>
      </w:r>
      <w:r w:rsidR="00C83A17" w:rsidRPr="00C437F6">
        <w:rPr>
          <w:rFonts w:ascii="Cambria" w:hAnsi="Cambria" w:cs="Arial"/>
          <w:b/>
          <w:sz w:val="22"/>
          <w:szCs w:val="22"/>
          <w:u w:val="single"/>
        </w:rPr>
        <w:t xml:space="preserve"> Business: </w:t>
      </w:r>
    </w:p>
    <w:p w14:paraId="5346E31A" w14:textId="2B59C26F" w:rsidR="00C437F6" w:rsidRDefault="00C437F6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30"/>
        <w:gridCol w:w="3420"/>
        <w:gridCol w:w="1349"/>
        <w:gridCol w:w="2158"/>
        <w:gridCol w:w="2523"/>
      </w:tblGrid>
      <w:tr w:rsidR="001A08D6" w14:paraId="64F49905" w14:textId="77777777" w:rsidTr="0047609C">
        <w:tc>
          <w:tcPr>
            <w:tcW w:w="630" w:type="dxa"/>
          </w:tcPr>
          <w:p w14:paraId="1EF895F0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</w:t>
            </w:r>
          </w:p>
        </w:tc>
        <w:tc>
          <w:tcPr>
            <w:tcW w:w="3420" w:type="dxa"/>
          </w:tcPr>
          <w:p w14:paraId="419CCCCA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Item</w:t>
            </w:r>
          </w:p>
        </w:tc>
        <w:tc>
          <w:tcPr>
            <w:tcW w:w="1349" w:type="dxa"/>
          </w:tcPr>
          <w:p w14:paraId="3769287E" w14:textId="6CFAC57F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Strategic Goal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158" w:type="dxa"/>
          </w:tcPr>
          <w:p w14:paraId="58432BB6" w14:textId="6D27A5B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 Standard</w:t>
            </w:r>
            <w:r w:rsidR="006C29EB">
              <w:rPr>
                <w:rFonts w:ascii="Cambria" w:hAnsi="Cambria"/>
                <w:b/>
              </w:rPr>
              <w:t>(s)</w:t>
            </w:r>
          </w:p>
        </w:tc>
        <w:tc>
          <w:tcPr>
            <w:tcW w:w="2523" w:type="dxa"/>
          </w:tcPr>
          <w:p w14:paraId="23F0B8F7" w14:textId="77777777" w:rsidR="001A08D6" w:rsidRPr="001A08D6" w:rsidRDefault="001A08D6" w:rsidP="0051599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Initiator</w:t>
            </w:r>
          </w:p>
        </w:tc>
      </w:tr>
      <w:tr w:rsidR="00F66BEC" w14:paraId="413379B7" w14:textId="77777777" w:rsidTr="0047609C">
        <w:trPr>
          <w:trHeight w:val="656"/>
        </w:trPr>
        <w:tc>
          <w:tcPr>
            <w:tcW w:w="630" w:type="dxa"/>
          </w:tcPr>
          <w:p w14:paraId="4CA18858" w14:textId="42BB4BD0" w:rsidR="00F66BEC" w:rsidRPr="00D35B72" w:rsidRDefault="007F5C4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420" w:type="dxa"/>
          </w:tcPr>
          <w:p w14:paraId="6BF874A7" w14:textId="4C32DD85" w:rsidR="00F66BEC" w:rsidRPr="00D35B72" w:rsidRDefault="007F5C45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Program Review</w:t>
            </w:r>
            <w:r w:rsidR="000B31E6">
              <w:rPr>
                <w:rFonts w:ascii="Cambria" w:hAnsi="Cambria"/>
                <w:bCs/>
              </w:rPr>
              <w:t xml:space="preserve"> and Outcomes Assessment Updates – Info Item (10 mins.)  </w:t>
            </w:r>
          </w:p>
        </w:tc>
        <w:tc>
          <w:tcPr>
            <w:tcW w:w="1349" w:type="dxa"/>
          </w:tcPr>
          <w:p w14:paraId="35A01EF5" w14:textId="2AFEEDE5" w:rsidR="00F66BEC" w:rsidRPr="00D35B72" w:rsidRDefault="000B31E6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2, 3, 4</w:t>
            </w:r>
          </w:p>
        </w:tc>
        <w:tc>
          <w:tcPr>
            <w:tcW w:w="2158" w:type="dxa"/>
          </w:tcPr>
          <w:p w14:paraId="5AD0733F" w14:textId="277587BA" w:rsidR="00F66BEC" w:rsidRPr="00D35B72" w:rsidRDefault="009A1B66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</w:t>
            </w:r>
            <w:r w:rsidR="000B31E6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>II</w:t>
            </w:r>
            <w:r w:rsidR="000B31E6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>III</w:t>
            </w:r>
          </w:p>
        </w:tc>
        <w:tc>
          <w:tcPr>
            <w:tcW w:w="2523" w:type="dxa"/>
          </w:tcPr>
          <w:p w14:paraId="09E2145A" w14:textId="4D6172F0" w:rsidR="00F66BEC" w:rsidRPr="00D35B72" w:rsidRDefault="000B31E6" w:rsidP="00515993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Patti Manley</w:t>
            </w:r>
          </w:p>
        </w:tc>
      </w:tr>
    </w:tbl>
    <w:p w14:paraId="6B4534BD" w14:textId="77777777" w:rsidR="00E800FE" w:rsidRPr="00D748F7" w:rsidRDefault="00E800FE" w:rsidP="00D748F7">
      <w:pPr>
        <w:rPr>
          <w:rFonts w:ascii="Cambria" w:hAnsi="Cambria" w:cs="Arial"/>
          <w:b/>
          <w:u w:val="single"/>
        </w:rPr>
      </w:pPr>
    </w:p>
    <w:p w14:paraId="0D538936" w14:textId="58C38740" w:rsidR="000643F7" w:rsidRDefault="000643F7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602889A6" w14:textId="77777777" w:rsidR="000643F7" w:rsidRPr="00C437F6" w:rsidRDefault="000643F7" w:rsidP="00C437F6">
      <w:pPr>
        <w:pStyle w:val="ListParagraph"/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5CDC1458" w14:textId="77777777" w:rsidR="00803824" w:rsidRDefault="00C83A17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Announcements</w:t>
      </w:r>
      <w:r w:rsidR="006C29EB">
        <w:rPr>
          <w:rFonts w:ascii="Cambria" w:hAnsi="Cambria" w:cs="Arial"/>
          <w:b/>
          <w:sz w:val="22"/>
          <w:szCs w:val="22"/>
          <w:u w:val="single"/>
        </w:rPr>
        <w:t xml:space="preserve"> and Open Comment</w:t>
      </w:r>
      <w:r w:rsidR="00B526AA" w:rsidRPr="00C437F6">
        <w:rPr>
          <w:rFonts w:ascii="Cambria" w:hAnsi="Cambria" w:cs="Arial"/>
          <w:b/>
          <w:sz w:val="22"/>
          <w:szCs w:val="22"/>
          <w:u w:val="single"/>
        </w:rPr>
        <w:t xml:space="preserve"> </w:t>
      </w:r>
    </w:p>
    <w:p w14:paraId="1671206E" w14:textId="77777777" w:rsidR="00AD333E" w:rsidRDefault="0085705C" w:rsidP="00AD333E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The next scheduled Classified Senate meeting will be held on March </w:t>
      </w:r>
      <w:r w:rsidR="000B31E6">
        <w:rPr>
          <w:rFonts w:ascii="Cambria" w:hAnsi="Cambria" w:cs="Arial"/>
          <w:bCs/>
          <w:sz w:val="22"/>
          <w:szCs w:val="22"/>
        </w:rPr>
        <w:t>29</w:t>
      </w:r>
      <w:r w:rsidR="00797E49"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 xml:space="preserve"> at 11:00 am.</w:t>
      </w:r>
      <w:r w:rsidR="000B31E6">
        <w:rPr>
          <w:rFonts w:ascii="Cambria" w:hAnsi="Cambria" w:cs="Arial"/>
          <w:bCs/>
          <w:sz w:val="22"/>
          <w:szCs w:val="22"/>
        </w:rPr>
        <w:t xml:space="preserve"> This meeting is tentative and will be held based upon College/District Business needs.</w:t>
      </w:r>
    </w:p>
    <w:p w14:paraId="3B48C741" w14:textId="38715EEA" w:rsidR="004E429B" w:rsidRDefault="00AD333E" w:rsidP="00AD333E">
      <w:pPr>
        <w:pStyle w:val="ListParagraph"/>
        <w:numPr>
          <w:ilvl w:val="0"/>
          <w:numId w:val="45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A Campus Wide </w:t>
      </w:r>
      <w:r w:rsidR="00A52519">
        <w:rPr>
          <w:rFonts w:ascii="Cambria" w:hAnsi="Cambria" w:cs="Arial"/>
          <w:bCs/>
          <w:sz w:val="22"/>
          <w:szCs w:val="22"/>
        </w:rPr>
        <w:t>O</w:t>
      </w:r>
      <w:r w:rsidR="004E429B">
        <w:rPr>
          <w:rFonts w:ascii="Cambria" w:hAnsi="Cambria" w:cs="Arial"/>
          <w:bCs/>
          <w:sz w:val="22"/>
          <w:szCs w:val="22"/>
        </w:rPr>
        <w:t>pen Forum</w:t>
      </w:r>
      <w:r>
        <w:rPr>
          <w:rFonts w:ascii="Cambria" w:hAnsi="Cambria" w:cs="Arial"/>
          <w:bCs/>
          <w:sz w:val="22"/>
          <w:szCs w:val="22"/>
        </w:rPr>
        <w:t xml:space="preserve"> regarding HEERF funding will be held</w:t>
      </w:r>
      <w:r w:rsidR="004E429B">
        <w:rPr>
          <w:rFonts w:ascii="Cambria" w:hAnsi="Cambria" w:cs="Arial"/>
          <w:bCs/>
          <w:sz w:val="22"/>
          <w:szCs w:val="22"/>
        </w:rPr>
        <w:t xml:space="preserve"> on March 17</w:t>
      </w:r>
      <w:r w:rsidR="004E429B" w:rsidRPr="004E429B">
        <w:rPr>
          <w:rFonts w:ascii="Cambria" w:hAnsi="Cambria" w:cs="Arial"/>
          <w:bCs/>
          <w:sz w:val="22"/>
          <w:szCs w:val="22"/>
          <w:vertAlign w:val="superscript"/>
        </w:rPr>
        <w:t>th</w:t>
      </w:r>
      <w:r w:rsidR="004E429B">
        <w:rPr>
          <w:rFonts w:ascii="Cambria" w:hAnsi="Cambria" w:cs="Arial"/>
          <w:bCs/>
          <w:sz w:val="22"/>
          <w:szCs w:val="22"/>
        </w:rPr>
        <w:t xml:space="preserve"> </w:t>
      </w:r>
    </w:p>
    <w:p w14:paraId="6DE09C7A" w14:textId="0CBFF5E3" w:rsidR="00AD333E" w:rsidRDefault="004E429B" w:rsidP="004E429B">
      <w:pPr>
        <w:pStyle w:val="ListParagraph"/>
        <w:tabs>
          <w:tab w:val="left" w:pos="1440"/>
          <w:tab w:val="left" w:pos="2880"/>
        </w:tabs>
        <w:ind w:left="216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from 1:00 – 2:00 pm.</w:t>
      </w:r>
      <w:r w:rsidR="00AD333E">
        <w:rPr>
          <w:rFonts w:ascii="Cambria" w:hAnsi="Cambria" w:cs="Arial"/>
          <w:bCs/>
          <w:sz w:val="22"/>
          <w:szCs w:val="22"/>
        </w:rPr>
        <w:t xml:space="preserve"> Please prepare for additional discussion and meetings regarding this announcement.</w:t>
      </w:r>
    </w:p>
    <w:p w14:paraId="1B5EC984" w14:textId="77777777" w:rsidR="00AD333E" w:rsidRDefault="00AD333E" w:rsidP="00AD333E">
      <w:pPr>
        <w:tabs>
          <w:tab w:val="left" w:pos="1440"/>
          <w:tab w:val="left" w:pos="2880"/>
        </w:tabs>
        <w:rPr>
          <w:rFonts w:ascii="Cambria" w:hAnsi="Cambria" w:cs="Arial"/>
          <w:bCs/>
        </w:rPr>
      </w:pPr>
    </w:p>
    <w:p w14:paraId="381680F6" w14:textId="77777777" w:rsidR="00AD333E" w:rsidRDefault="00AD333E" w:rsidP="00AD333E">
      <w:pPr>
        <w:tabs>
          <w:tab w:val="left" w:pos="1440"/>
          <w:tab w:val="left" w:pos="2880"/>
        </w:tabs>
        <w:rPr>
          <w:rFonts w:ascii="Cambria" w:hAnsi="Cambria" w:cs="Arial"/>
          <w:bCs/>
        </w:rPr>
      </w:pPr>
    </w:p>
    <w:p w14:paraId="7012CB9A" w14:textId="1E6587C6" w:rsidR="00DC443B" w:rsidRPr="00AD333E" w:rsidRDefault="00C437F6" w:rsidP="00AD333E">
      <w:pPr>
        <w:tabs>
          <w:tab w:val="left" w:pos="1440"/>
          <w:tab w:val="left" w:pos="2880"/>
        </w:tabs>
        <w:rPr>
          <w:rFonts w:ascii="Cambria" w:hAnsi="Cambria" w:cs="Arial"/>
          <w:bCs/>
        </w:rPr>
      </w:pPr>
      <w:r w:rsidRPr="00AD333E">
        <w:rPr>
          <w:rFonts w:ascii="Cambria" w:hAnsi="Cambria" w:cs="Arial"/>
          <w:bCs/>
        </w:rPr>
        <w:lastRenderedPageBreak/>
        <w:br/>
      </w:r>
    </w:p>
    <w:p w14:paraId="3B3264ED" w14:textId="1E5AE678" w:rsidR="00B526AA" w:rsidRDefault="00B526AA" w:rsidP="0053647A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 w:rsidRPr="00C437F6">
        <w:rPr>
          <w:rFonts w:ascii="Cambria" w:hAnsi="Cambria" w:cs="Arial"/>
          <w:b/>
          <w:sz w:val="22"/>
          <w:szCs w:val="22"/>
          <w:u w:val="single"/>
        </w:rPr>
        <w:t>Adjournment</w:t>
      </w:r>
    </w:p>
    <w:p w14:paraId="4B5FAA20" w14:textId="79771519" w:rsidR="001A08D6" w:rsidRDefault="001A08D6" w:rsidP="001A08D6">
      <w:pPr>
        <w:pStyle w:val="ListParagraph"/>
        <w:tabs>
          <w:tab w:val="left" w:pos="1440"/>
          <w:tab w:val="left" w:pos="2880"/>
        </w:tabs>
        <w:ind w:left="1080"/>
        <w:rPr>
          <w:rFonts w:ascii="Cambria" w:hAnsi="Cambria" w:cs="Arial"/>
          <w:b/>
          <w:sz w:val="22"/>
          <w:szCs w:val="22"/>
          <w:u w:val="single"/>
        </w:rPr>
      </w:pPr>
    </w:p>
    <w:p w14:paraId="33C0D09C" w14:textId="5BEF69AE" w:rsidR="001A08D6" w:rsidRDefault="001A08D6" w:rsidP="001A08D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sz w:val="22"/>
          <w:szCs w:val="22"/>
          <w:u w:val="single"/>
        </w:rPr>
        <w:t>Next Scheduled Meeting</w:t>
      </w:r>
    </w:p>
    <w:p w14:paraId="09BF01C8" w14:textId="77777777" w:rsidR="006C29EB" w:rsidRPr="006C29EB" w:rsidRDefault="006C29EB" w:rsidP="006C29EB">
      <w:pPr>
        <w:pStyle w:val="ListParagraph"/>
        <w:rPr>
          <w:rFonts w:ascii="Cambria" w:hAnsi="Cambria" w:cs="Arial"/>
          <w:b/>
          <w:sz w:val="22"/>
          <w:szCs w:val="22"/>
          <w:u w:val="single"/>
        </w:rPr>
      </w:pPr>
    </w:p>
    <w:p w14:paraId="69ECAE02" w14:textId="15C6A65F" w:rsidR="001356F8" w:rsidRPr="00D748F7" w:rsidRDefault="0049042B" w:rsidP="001356F8">
      <w:pPr>
        <w:pStyle w:val="ListParagraph"/>
        <w:numPr>
          <w:ilvl w:val="0"/>
          <w:numId w:val="46"/>
        </w:numPr>
        <w:tabs>
          <w:tab w:val="left" w:pos="1440"/>
          <w:tab w:val="left" w:pos="2880"/>
        </w:tabs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March </w:t>
      </w:r>
      <w:r w:rsidR="00D748F7">
        <w:rPr>
          <w:rFonts w:ascii="Cambria" w:hAnsi="Cambria" w:cs="Arial"/>
          <w:bCs/>
          <w:sz w:val="22"/>
          <w:szCs w:val="22"/>
        </w:rPr>
        <w:t>29</w:t>
      </w:r>
      <w:r w:rsidR="000643F7">
        <w:rPr>
          <w:rFonts w:ascii="Cambria" w:hAnsi="Cambria" w:cs="Arial"/>
          <w:bCs/>
          <w:sz w:val="22"/>
          <w:szCs w:val="22"/>
          <w:vertAlign w:val="superscript"/>
        </w:rPr>
        <w:t>th</w:t>
      </w:r>
      <w:r>
        <w:rPr>
          <w:rFonts w:ascii="Cambria" w:hAnsi="Cambria" w:cs="Arial"/>
          <w:bCs/>
          <w:sz w:val="22"/>
          <w:szCs w:val="22"/>
        </w:rPr>
        <w:t>, 2022 at 11:00 am.</w:t>
      </w:r>
      <w:r w:rsidR="00D748F7">
        <w:rPr>
          <w:rFonts w:ascii="Cambria" w:hAnsi="Cambria" w:cs="Arial"/>
          <w:bCs/>
          <w:sz w:val="22"/>
          <w:szCs w:val="22"/>
        </w:rPr>
        <w:t xml:space="preserve"> Meeting is tentative. </w:t>
      </w:r>
    </w:p>
    <w:p w14:paraId="659B406D" w14:textId="100384CB" w:rsidR="001356F8" w:rsidRDefault="001356F8" w:rsidP="001356F8">
      <w:pPr>
        <w:tabs>
          <w:tab w:val="left" w:pos="1440"/>
          <w:tab w:val="left" w:pos="2880"/>
        </w:tabs>
        <w:rPr>
          <w:rFonts w:ascii="Cambria" w:hAnsi="Cambria" w:cs="Arial"/>
          <w:b/>
          <w:u w:val="single"/>
        </w:rPr>
      </w:pPr>
    </w:p>
    <w:p w14:paraId="2AB11C67" w14:textId="735D65F0" w:rsidR="0069321F" w:rsidRPr="009114DA" w:rsidRDefault="0069321F" w:rsidP="00D70DBB">
      <w:pPr>
        <w:tabs>
          <w:tab w:val="left" w:pos="1150"/>
        </w:tabs>
        <w:rPr>
          <w:rFonts w:ascii="Cambria" w:hAnsi="Cambria" w:cs="Arial"/>
          <w:b/>
          <w:sz w:val="20"/>
          <w:szCs w:val="20"/>
          <w:u w:val="single"/>
        </w:rPr>
      </w:pPr>
    </w:p>
    <w:p w14:paraId="4D3A97C9" w14:textId="10997660" w:rsidR="00D70DBB" w:rsidRDefault="00866E46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  <w:r w:rsidRPr="009114DA">
        <w:rPr>
          <w:rFonts w:ascii="Cambria" w:hAnsi="Cambri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41FB4" wp14:editId="198799A3">
                <wp:simplePos x="0" y="0"/>
                <wp:positionH relativeFrom="margin">
                  <wp:posOffset>-54865</wp:posOffset>
                </wp:positionH>
                <wp:positionV relativeFrom="paragraph">
                  <wp:posOffset>154483</wp:posOffset>
                </wp:positionV>
                <wp:extent cx="7051853" cy="174307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853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69131" id="Rectangle 3" o:spid="_x0000_s1026" style="position:absolute;margin-left:-4.3pt;margin-top:12.15pt;width:555.2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F62C38">
        <w:rPr>
          <w:rFonts w:ascii="Cambria" w:hAnsi="Cambria"/>
          <w:b/>
          <w:bCs/>
          <w:sz w:val="20"/>
          <w:szCs w:val="20"/>
        </w:rPr>
        <w:t xml:space="preserve">                                                          </w:t>
      </w:r>
      <w:r w:rsidR="00D70DBB" w:rsidRPr="009114DA">
        <w:rPr>
          <w:rFonts w:ascii="Cambria" w:hAnsi="Cambria"/>
          <w:b/>
          <w:bCs/>
          <w:sz w:val="20"/>
          <w:szCs w:val="20"/>
        </w:rPr>
        <w:t xml:space="preserve">San Diego Miramar College 2020 – 2027 Strategic Goals </w:t>
      </w:r>
    </w:p>
    <w:p w14:paraId="39971100" w14:textId="4C5001CE" w:rsidR="00C325D2" w:rsidRPr="009114DA" w:rsidRDefault="00C325D2" w:rsidP="00D70DBB">
      <w:pPr>
        <w:tabs>
          <w:tab w:val="left" w:pos="1150"/>
        </w:tabs>
        <w:rPr>
          <w:rFonts w:ascii="Cambria" w:hAnsi="Cambria"/>
          <w:b/>
          <w:bCs/>
          <w:sz w:val="20"/>
          <w:szCs w:val="20"/>
        </w:rPr>
      </w:pPr>
    </w:p>
    <w:p w14:paraId="3E19748A" w14:textId="433EE110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Pathways</w:t>
      </w:r>
      <w:r w:rsidRPr="009114DA">
        <w:rPr>
          <w:rFonts w:ascii="Cambria" w:hAnsi="Cambria"/>
          <w:sz w:val="20"/>
          <w:szCs w:val="20"/>
        </w:rPr>
        <w:t xml:space="preserve"> - Provide student-centered pathways that are responsive to change and focus on student learning, equity, and success</w:t>
      </w:r>
    </w:p>
    <w:p w14:paraId="719894E4" w14:textId="134AE4A3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Engagement</w:t>
      </w:r>
      <w:r w:rsidRPr="009114DA">
        <w:rPr>
          <w:rFonts w:ascii="Cambria" w:hAnsi="Cambria"/>
          <w:sz w:val="20"/>
          <w:szCs w:val="20"/>
        </w:rPr>
        <w:t xml:space="preserve"> - Enhance the college experience by providing student-centered programs, services, and activities that close achievement gaps, engage students, and remove barriers to their success</w:t>
      </w:r>
    </w:p>
    <w:p w14:paraId="0594E8F7" w14:textId="52584B26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Organizational Health</w:t>
      </w:r>
      <w:r w:rsidRPr="009114DA">
        <w:rPr>
          <w:rFonts w:ascii="Cambria" w:hAnsi="Cambria"/>
          <w:sz w:val="20"/>
          <w:szCs w:val="20"/>
        </w:rPr>
        <w:t xml:space="preserve"> - Strengthen Institutional Effectiveness through planning, outcomes assessment, and program review processes in efforts to enhance data-informed decision making</w:t>
      </w:r>
    </w:p>
    <w:p w14:paraId="3CBA0234" w14:textId="02DBFA0F" w:rsidR="00F23FB0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Relationship Cultivation</w:t>
      </w:r>
      <w:r w:rsidRPr="009114DA">
        <w:rPr>
          <w:rFonts w:ascii="Cambria" w:hAnsi="Cambria"/>
          <w:sz w:val="20"/>
          <w:szCs w:val="20"/>
        </w:rPr>
        <w:t xml:space="preserve"> - Build and sustain a college culture that strengthens participatory governance, equity efforts, and community partnerships</w:t>
      </w:r>
    </w:p>
    <w:p w14:paraId="4DD225FB" w14:textId="6A498017" w:rsidR="0069321F" w:rsidRPr="009114DA" w:rsidRDefault="00F23FB0" w:rsidP="00F23FB0">
      <w:pPr>
        <w:pStyle w:val="ListParagraph"/>
        <w:numPr>
          <w:ilvl w:val="0"/>
          <w:numId w:val="22"/>
        </w:numPr>
        <w:tabs>
          <w:tab w:val="left" w:pos="1150"/>
        </w:tabs>
        <w:rPr>
          <w:rFonts w:ascii="Cambria" w:hAnsi="Cambria"/>
          <w:sz w:val="20"/>
          <w:szCs w:val="20"/>
        </w:rPr>
      </w:pPr>
      <w:r w:rsidRPr="009114DA">
        <w:rPr>
          <w:rFonts w:ascii="Cambria" w:hAnsi="Cambria"/>
          <w:b/>
          <w:bCs/>
          <w:sz w:val="20"/>
          <w:szCs w:val="20"/>
        </w:rPr>
        <w:t>Diversity, Equity, and Inclusion</w:t>
      </w:r>
      <w:r w:rsidRPr="009114DA">
        <w:rPr>
          <w:rFonts w:ascii="Cambria" w:hAnsi="Cambria"/>
          <w:sz w:val="20"/>
          <w:szCs w:val="20"/>
        </w:rPr>
        <w:t xml:space="preserve"> - Build an environment that embraces diversity, equity, inclusion, anti-racism, and social justice for the benefit of the college community</w:t>
      </w:r>
    </w:p>
    <w:p w14:paraId="16C15A03" w14:textId="4CE05FE3" w:rsidR="00D70DBB" w:rsidRDefault="00D70DBB" w:rsidP="00D70DBB">
      <w:pPr>
        <w:rPr>
          <w:rFonts w:ascii="Cambria" w:hAnsi="Cambria"/>
        </w:rPr>
      </w:pPr>
    </w:p>
    <w:p w14:paraId="479E8CA1" w14:textId="2885D07C" w:rsidR="00DC044E" w:rsidRPr="00DC044E" w:rsidRDefault="00DC044E" w:rsidP="00DC044E"/>
    <w:p w14:paraId="7406F05B" w14:textId="77777777" w:rsidR="00AB5491" w:rsidRDefault="00AB5491" w:rsidP="00AB549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b/>
          <w:bCs/>
          <w:sz w:val="20"/>
          <w:szCs w:val="20"/>
        </w:rPr>
        <w:t>ACCJC Accreditation Standards (Adopted June 2014)</w:t>
      </w:r>
    </w:p>
    <w:p w14:paraId="493FBFDB" w14:textId="77777777" w:rsidR="00AB5491" w:rsidRDefault="00AB5491" w:rsidP="00AB5491">
      <w:pPr>
        <w:jc w:val="center"/>
        <w:rPr>
          <w:b/>
          <w:bCs/>
          <w:sz w:val="20"/>
          <w:szCs w:val="20"/>
        </w:rPr>
      </w:pPr>
    </w:p>
    <w:p w14:paraId="2DB00482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 xml:space="preserve">Mission, Academic Quality and Instructional Effectiveness, and Integrity. </w:t>
      </w:r>
    </w:p>
    <w:p w14:paraId="54A9C1CC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 xml:space="preserve">Student Learning Programs and Support Services. </w:t>
      </w:r>
    </w:p>
    <w:p w14:paraId="0F7C8F65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>Resources</w:t>
      </w:r>
    </w:p>
    <w:p w14:paraId="3895D8D4" w14:textId="77777777" w:rsidR="00AB5491" w:rsidRPr="00807DE7" w:rsidRDefault="00AB5491" w:rsidP="00AB5491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807DE7">
        <w:rPr>
          <w:sz w:val="20"/>
          <w:szCs w:val="20"/>
        </w:rPr>
        <w:t>Leadership and Governance.</w:t>
      </w:r>
    </w:p>
    <w:p w14:paraId="67AC0D43" w14:textId="77777777" w:rsidR="00AB5491" w:rsidRPr="00DC044E" w:rsidRDefault="00AB5491" w:rsidP="00AB5491">
      <w:pPr>
        <w:tabs>
          <w:tab w:val="left" w:pos="1210"/>
        </w:tabs>
      </w:pPr>
    </w:p>
    <w:p w14:paraId="1C98AE12" w14:textId="3947FE4C" w:rsidR="00DC044E" w:rsidRPr="00DC044E" w:rsidRDefault="00DC044E" w:rsidP="00DC044E">
      <w:pPr>
        <w:tabs>
          <w:tab w:val="left" w:pos="1210"/>
        </w:tabs>
      </w:pPr>
    </w:p>
    <w:sectPr w:rsidR="00DC044E" w:rsidRPr="00DC044E" w:rsidSect="00801EAA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81BB3" w14:textId="77777777" w:rsidR="000F520A" w:rsidRDefault="000F520A" w:rsidP="00C72EB7">
      <w:r>
        <w:separator/>
      </w:r>
    </w:p>
  </w:endnote>
  <w:endnote w:type="continuationSeparator" w:id="0">
    <w:p w14:paraId="21C0715A" w14:textId="77777777" w:rsidR="000F520A" w:rsidRDefault="000F520A" w:rsidP="00C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D597" w14:textId="77777777" w:rsidR="000F520A" w:rsidRDefault="000F520A" w:rsidP="00C72EB7">
      <w:r>
        <w:separator/>
      </w:r>
    </w:p>
  </w:footnote>
  <w:footnote w:type="continuationSeparator" w:id="0">
    <w:p w14:paraId="49F3485D" w14:textId="77777777" w:rsidR="000F520A" w:rsidRDefault="000F520A" w:rsidP="00C7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4DC"/>
    <w:multiLevelType w:val="hybridMultilevel"/>
    <w:tmpl w:val="6A18A77C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5443A"/>
    <w:multiLevelType w:val="hybridMultilevel"/>
    <w:tmpl w:val="BCEE700C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04B"/>
    <w:multiLevelType w:val="hybridMultilevel"/>
    <w:tmpl w:val="581C969C"/>
    <w:lvl w:ilvl="0" w:tplc="6CCA1B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91149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325"/>
    <w:multiLevelType w:val="hybridMultilevel"/>
    <w:tmpl w:val="7B8892A2"/>
    <w:lvl w:ilvl="0" w:tplc="41247A0C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7E1"/>
    <w:multiLevelType w:val="hybridMultilevel"/>
    <w:tmpl w:val="B15A4174"/>
    <w:lvl w:ilvl="0" w:tplc="B5AE4D52">
      <w:start w:val="8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3E1"/>
    <w:multiLevelType w:val="hybridMultilevel"/>
    <w:tmpl w:val="735C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076D"/>
    <w:multiLevelType w:val="hybridMultilevel"/>
    <w:tmpl w:val="81B44D3A"/>
    <w:lvl w:ilvl="0" w:tplc="DF9AC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A64CE"/>
    <w:multiLevelType w:val="hybridMultilevel"/>
    <w:tmpl w:val="61C8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A3A5A"/>
    <w:multiLevelType w:val="hybridMultilevel"/>
    <w:tmpl w:val="9B3A8E14"/>
    <w:lvl w:ilvl="0" w:tplc="638A4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8D6C40"/>
    <w:multiLevelType w:val="hybridMultilevel"/>
    <w:tmpl w:val="F25C646C"/>
    <w:lvl w:ilvl="0" w:tplc="B78C03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A18A0"/>
    <w:multiLevelType w:val="hybridMultilevel"/>
    <w:tmpl w:val="16B8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B6"/>
    <w:multiLevelType w:val="hybridMultilevel"/>
    <w:tmpl w:val="6142A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F12"/>
    <w:multiLevelType w:val="hybridMultilevel"/>
    <w:tmpl w:val="1DBE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83FDA"/>
    <w:multiLevelType w:val="hybridMultilevel"/>
    <w:tmpl w:val="91DC1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BF331AB"/>
    <w:multiLevelType w:val="hybridMultilevel"/>
    <w:tmpl w:val="1638E8EC"/>
    <w:lvl w:ilvl="0" w:tplc="BED44E3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6691E"/>
    <w:multiLevelType w:val="hybridMultilevel"/>
    <w:tmpl w:val="ECB68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D7F1D"/>
    <w:multiLevelType w:val="hybridMultilevel"/>
    <w:tmpl w:val="A950CCE2"/>
    <w:lvl w:ilvl="0" w:tplc="899EFF6C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B11C5E"/>
    <w:multiLevelType w:val="hybridMultilevel"/>
    <w:tmpl w:val="EEFE2D66"/>
    <w:lvl w:ilvl="0" w:tplc="57583B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DA53A3"/>
    <w:multiLevelType w:val="hybridMultilevel"/>
    <w:tmpl w:val="C9AC45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372A23"/>
    <w:multiLevelType w:val="hybridMultilevel"/>
    <w:tmpl w:val="CF5A28F6"/>
    <w:lvl w:ilvl="0" w:tplc="C3345F2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384E11"/>
    <w:multiLevelType w:val="hybridMultilevel"/>
    <w:tmpl w:val="437A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5AE2"/>
    <w:multiLevelType w:val="hybridMultilevel"/>
    <w:tmpl w:val="DF4E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21CE2"/>
    <w:multiLevelType w:val="multilevel"/>
    <w:tmpl w:val="C4F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417817"/>
    <w:multiLevelType w:val="hybridMultilevel"/>
    <w:tmpl w:val="D760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0474E"/>
    <w:multiLevelType w:val="hybridMultilevel"/>
    <w:tmpl w:val="6C6019DE"/>
    <w:lvl w:ilvl="0" w:tplc="A26A4F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052CF"/>
    <w:multiLevelType w:val="hybridMultilevel"/>
    <w:tmpl w:val="1B82918E"/>
    <w:lvl w:ilvl="0" w:tplc="639CD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495702"/>
    <w:multiLevelType w:val="hybridMultilevel"/>
    <w:tmpl w:val="61B8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C3A23"/>
    <w:multiLevelType w:val="hybridMultilevel"/>
    <w:tmpl w:val="26EA25C6"/>
    <w:lvl w:ilvl="0" w:tplc="E6ECA638">
      <w:start w:val="8"/>
      <w:numFmt w:val="upperLetter"/>
      <w:lvlText w:val="%1."/>
      <w:lvlJc w:val="left"/>
      <w:pPr>
        <w:ind w:left="1080" w:hanging="360"/>
      </w:pPr>
      <w:rPr>
        <w:rFonts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9F14BB"/>
    <w:multiLevelType w:val="hybridMultilevel"/>
    <w:tmpl w:val="F5C8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04B56"/>
    <w:multiLevelType w:val="hybridMultilevel"/>
    <w:tmpl w:val="5E98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703CC"/>
    <w:multiLevelType w:val="hybridMultilevel"/>
    <w:tmpl w:val="98A45B3E"/>
    <w:lvl w:ilvl="0" w:tplc="1BFC0B9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B954A2"/>
    <w:multiLevelType w:val="hybridMultilevel"/>
    <w:tmpl w:val="3494590C"/>
    <w:lvl w:ilvl="0" w:tplc="0409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FBA5A46"/>
    <w:multiLevelType w:val="hybridMultilevel"/>
    <w:tmpl w:val="51B62ABC"/>
    <w:lvl w:ilvl="0" w:tplc="11788F6A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716DB0"/>
    <w:multiLevelType w:val="hybridMultilevel"/>
    <w:tmpl w:val="33C0C452"/>
    <w:lvl w:ilvl="0" w:tplc="94F27C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344D02"/>
    <w:multiLevelType w:val="hybridMultilevel"/>
    <w:tmpl w:val="5D60C3DA"/>
    <w:lvl w:ilvl="0" w:tplc="899EFF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606D27"/>
    <w:multiLevelType w:val="hybridMultilevel"/>
    <w:tmpl w:val="B4DE426E"/>
    <w:lvl w:ilvl="0" w:tplc="C77EBAD4">
      <w:start w:val="1"/>
      <w:numFmt w:val="decimal"/>
      <w:lvlText w:val="%1."/>
      <w:lvlJc w:val="left"/>
      <w:pPr>
        <w:ind w:left="1800" w:hanging="360"/>
      </w:pPr>
      <w:rPr>
        <w:rFonts w:ascii="Cambria" w:eastAsiaTheme="minorHAnsi" w:hAnsi="Cambria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713979"/>
    <w:multiLevelType w:val="hybridMultilevel"/>
    <w:tmpl w:val="D94851D8"/>
    <w:lvl w:ilvl="0" w:tplc="5FC47BCA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5F4970"/>
    <w:multiLevelType w:val="hybridMultilevel"/>
    <w:tmpl w:val="40C05462"/>
    <w:lvl w:ilvl="0" w:tplc="F5509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1728FD"/>
    <w:multiLevelType w:val="hybridMultilevel"/>
    <w:tmpl w:val="3648F90E"/>
    <w:lvl w:ilvl="0" w:tplc="8042E4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764D4"/>
    <w:multiLevelType w:val="hybridMultilevel"/>
    <w:tmpl w:val="F63C1238"/>
    <w:lvl w:ilvl="0" w:tplc="6A68B852">
      <w:start w:val="1"/>
      <w:numFmt w:val="upperLetter"/>
      <w:lvlText w:val="%1."/>
      <w:lvlJc w:val="left"/>
      <w:pPr>
        <w:ind w:left="1080" w:hanging="720"/>
      </w:pPr>
      <w:rPr>
        <w:rFonts w:eastAsia="Arial" w:hint="default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020"/>
    <w:multiLevelType w:val="hybridMultilevel"/>
    <w:tmpl w:val="0C44121C"/>
    <w:lvl w:ilvl="0" w:tplc="1E2856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B9E6DCD"/>
    <w:multiLevelType w:val="hybridMultilevel"/>
    <w:tmpl w:val="2EDE4F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45065F"/>
    <w:multiLevelType w:val="hybridMultilevel"/>
    <w:tmpl w:val="77B847B6"/>
    <w:lvl w:ilvl="0" w:tplc="78EEA9A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5F4191"/>
    <w:multiLevelType w:val="hybridMultilevel"/>
    <w:tmpl w:val="D206ECF2"/>
    <w:lvl w:ilvl="0" w:tplc="F33C01C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E6E08BB"/>
    <w:multiLevelType w:val="hybridMultilevel"/>
    <w:tmpl w:val="AA48FD66"/>
    <w:lvl w:ilvl="0" w:tplc="0D2CB2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7"/>
  </w:num>
  <w:num w:numId="8">
    <w:abstractNumId w:val="29"/>
  </w:num>
  <w:num w:numId="9">
    <w:abstractNumId w:val="32"/>
  </w:num>
  <w:num w:numId="10">
    <w:abstractNumId w:val="40"/>
  </w:num>
  <w:num w:numId="11">
    <w:abstractNumId w:val="33"/>
  </w:num>
  <w:num w:numId="12">
    <w:abstractNumId w:val="10"/>
  </w:num>
  <w:num w:numId="13">
    <w:abstractNumId w:val="19"/>
  </w:num>
  <w:num w:numId="14">
    <w:abstractNumId w:val="5"/>
  </w:num>
  <w:num w:numId="15">
    <w:abstractNumId w:val="28"/>
  </w:num>
  <w:num w:numId="16">
    <w:abstractNumId w:val="1"/>
  </w:num>
  <w:num w:numId="17">
    <w:abstractNumId w:val="34"/>
  </w:num>
  <w:num w:numId="18">
    <w:abstractNumId w:val="4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"/>
  </w:num>
  <w:num w:numId="22">
    <w:abstractNumId w:val="30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3"/>
  </w:num>
  <w:num w:numId="30">
    <w:abstractNumId w:val="7"/>
  </w:num>
  <w:num w:numId="31">
    <w:abstractNumId w:val="26"/>
  </w:num>
  <w:num w:numId="32">
    <w:abstractNumId w:val="3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6"/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4"/>
  </w:num>
  <w:num w:numId="40">
    <w:abstractNumId w:val="21"/>
  </w:num>
  <w:num w:numId="41">
    <w:abstractNumId w:val="25"/>
  </w:num>
  <w:num w:numId="42">
    <w:abstractNumId w:val="39"/>
  </w:num>
  <w:num w:numId="43">
    <w:abstractNumId w:val="35"/>
  </w:num>
  <w:num w:numId="44">
    <w:abstractNumId w:val="17"/>
  </w:num>
  <w:num w:numId="45">
    <w:abstractNumId w:val="0"/>
  </w:num>
  <w:num w:numId="46">
    <w:abstractNumId w:val="14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B4"/>
    <w:rsid w:val="00005312"/>
    <w:rsid w:val="00023788"/>
    <w:rsid w:val="00036CC9"/>
    <w:rsid w:val="000643F7"/>
    <w:rsid w:val="00084AC6"/>
    <w:rsid w:val="0008518D"/>
    <w:rsid w:val="000A7288"/>
    <w:rsid w:val="000B31E6"/>
    <w:rsid w:val="000C4879"/>
    <w:rsid w:val="000D2B10"/>
    <w:rsid w:val="000F520A"/>
    <w:rsid w:val="00131145"/>
    <w:rsid w:val="0013442E"/>
    <w:rsid w:val="001356F8"/>
    <w:rsid w:val="00140CD1"/>
    <w:rsid w:val="00152E3B"/>
    <w:rsid w:val="00162976"/>
    <w:rsid w:val="001643B0"/>
    <w:rsid w:val="00176234"/>
    <w:rsid w:val="00191654"/>
    <w:rsid w:val="00193081"/>
    <w:rsid w:val="001A08D6"/>
    <w:rsid w:val="001B04D9"/>
    <w:rsid w:val="001C37CD"/>
    <w:rsid w:val="00207944"/>
    <w:rsid w:val="00220C06"/>
    <w:rsid w:val="0022569E"/>
    <w:rsid w:val="002256E2"/>
    <w:rsid w:val="002826AF"/>
    <w:rsid w:val="0028466E"/>
    <w:rsid w:val="00296DF5"/>
    <w:rsid w:val="002A3DE4"/>
    <w:rsid w:val="002B2FFA"/>
    <w:rsid w:val="002C3CD7"/>
    <w:rsid w:val="002D500D"/>
    <w:rsid w:val="00312BE7"/>
    <w:rsid w:val="00320AFF"/>
    <w:rsid w:val="00330B1C"/>
    <w:rsid w:val="00330FAA"/>
    <w:rsid w:val="00331390"/>
    <w:rsid w:val="00331659"/>
    <w:rsid w:val="00343CD6"/>
    <w:rsid w:val="00351C39"/>
    <w:rsid w:val="003524D6"/>
    <w:rsid w:val="00373A3A"/>
    <w:rsid w:val="0037552E"/>
    <w:rsid w:val="003A4493"/>
    <w:rsid w:val="003D1372"/>
    <w:rsid w:val="003D175F"/>
    <w:rsid w:val="003D73B4"/>
    <w:rsid w:val="003E5E9E"/>
    <w:rsid w:val="003F0473"/>
    <w:rsid w:val="00407D92"/>
    <w:rsid w:val="00431583"/>
    <w:rsid w:val="00432C3C"/>
    <w:rsid w:val="00456A1D"/>
    <w:rsid w:val="004618B3"/>
    <w:rsid w:val="00470C49"/>
    <w:rsid w:val="0047609C"/>
    <w:rsid w:val="0049042B"/>
    <w:rsid w:val="004956BA"/>
    <w:rsid w:val="004B1DE8"/>
    <w:rsid w:val="004C443D"/>
    <w:rsid w:val="004D6937"/>
    <w:rsid w:val="004D7B5F"/>
    <w:rsid w:val="004E429B"/>
    <w:rsid w:val="004E6915"/>
    <w:rsid w:val="004F394B"/>
    <w:rsid w:val="00511C24"/>
    <w:rsid w:val="00514E6B"/>
    <w:rsid w:val="00515696"/>
    <w:rsid w:val="0052319D"/>
    <w:rsid w:val="00524EC0"/>
    <w:rsid w:val="00525590"/>
    <w:rsid w:val="0053134A"/>
    <w:rsid w:val="0053647A"/>
    <w:rsid w:val="00544142"/>
    <w:rsid w:val="00544B83"/>
    <w:rsid w:val="005544CF"/>
    <w:rsid w:val="00571989"/>
    <w:rsid w:val="005D3142"/>
    <w:rsid w:val="005D330E"/>
    <w:rsid w:val="005E34FD"/>
    <w:rsid w:val="005F3089"/>
    <w:rsid w:val="005F5780"/>
    <w:rsid w:val="0060153C"/>
    <w:rsid w:val="00617C96"/>
    <w:rsid w:val="00625B64"/>
    <w:rsid w:val="00632374"/>
    <w:rsid w:val="00644BE3"/>
    <w:rsid w:val="006619DF"/>
    <w:rsid w:val="006636EF"/>
    <w:rsid w:val="00685D8C"/>
    <w:rsid w:val="0069321F"/>
    <w:rsid w:val="006B7996"/>
    <w:rsid w:val="006C29EB"/>
    <w:rsid w:val="006C6880"/>
    <w:rsid w:val="006E58F1"/>
    <w:rsid w:val="00751772"/>
    <w:rsid w:val="0077625A"/>
    <w:rsid w:val="00780430"/>
    <w:rsid w:val="00792AB2"/>
    <w:rsid w:val="00795C09"/>
    <w:rsid w:val="007972BA"/>
    <w:rsid w:val="00797E49"/>
    <w:rsid w:val="007C1CBB"/>
    <w:rsid w:val="007E591B"/>
    <w:rsid w:val="007F5C45"/>
    <w:rsid w:val="007F7687"/>
    <w:rsid w:val="00801EAA"/>
    <w:rsid w:val="00803824"/>
    <w:rsid w:val="0085705C"/>
    <w:rsid w:val="00866BFF"/>
    <w:rsid w:val="00866E46"/>
    <w:rsid w:val="00876900"/>
    <w:rsid w:val="008936A3"/>
    <w:rsid w:val="00894B27"/>
    <w:rsid w:val="008E0082"/>
    <w:rsid w:val="008E57A5"/>
    <w:rsid w:val="008F0B01"/>
    <w:rsid w:val="008F25B3"/>
    <w:rsid w:val="009114DA"/>
    <w:rsid w:val="00967DA8"/>
    <w:rsid w:val="00970740"/>
    <w:rsid w:val="00975F46"/>
    <w:rsid w:val="009A1B66"/>
    <w:rsid w:val="009A643B"/>
    <w:rsid w:val="009D0765"/>
    <w:rsid w:val="00A02903"/>
    <w:rsid w:val="00A050C5"/>
    <w:rsid w:val="00A11E2D"/>
    <w:rsid w:val="00A433E6"/>
    <w:rsid w:val="00A52519"/>
    <w:rsid w:val="00A65C4B"/>
    <w:rsid w:val="00A65DA4"/>
    <w:rsid w:val="00A75BE0"/>
    <w:rsid w:val="00AB5491"/>
    <w:rsid w:val="00AB7990"/>
    <w:rsid w:val="00AD333E"/>
    <w:rsid w:val="00AE1A03"/>
    <w:rsid w:val="00AE4809"/>
    <w:rsid w:val="00AE68C0"/>
    <w:rsid w:val="00B00A4F"/>
    <w:rsid w:val="00B1034B"/>
    <w:rsid w:val="00B137F1"/>
    <w:rsid w:val="00B526AA"/>
    <w:rsid w:val="00B72714"/>
    <w:rsid w:val="00BF1FDB"/>
    <w:rsid w:val="00C325D2"/>
    <w:rsid w:val="00C34CFD"/>
    <w:rsid w:val="00C437F6"/>
    <w:rsid w:val="00C64FC9"/>
    <w:rsid w:val="00C72EB7"/>
    <w:rsid w:val="00C81A38"/>
    <w:rsid w:val="00C83A17"/>
    <w:rsid w:val="00C8413B"/>
    <w:rsid w:val="00CA3DA2"/>
    <w:rsid w:val="00CD4478"/>
    <w:rsid w:val="00CF1F1F"/>
    <w:rsid w:val="00CF2F06"/>
    <w:rsid w:val="00CF4594"/>
    <w:rsid w:val="00CF567A"/>
    <w:rsid w:val="00D07C08"/>
    <w:rsid w:val="00D343C4"/>
    <w:rsid w:val="00D35B72"/>
    <w:rsid w:val="00D44A26"/>
    <w:rsid w:val="00D65C5B"/>
    <w:rsid w:val="00D70DBB"/>
    <w:rsid w:val="00D748F7"/>
    <w:rsid w:val="00D77A64"/>
    <w:rsid w:val="00D84278"/>
    <w:rsid w:val="00D85732"/>
    <w:rsid w:val="00DB6065"/>
    <w:rsid w:val="00DC044E"/>
    <w:rsid w:val="00DC443B"/>
    <w:rsid w:val="00DC45BE"/>
    <w:rsid w:val="00DE2F0A"/>
    <w:rsid w:val="00E04A67"/>
    <w:rsid w:val="00E507A6"/>
    <w:rsid w:val="00E54CE7"/>
    <w:rsid w:val="00E74185"/>
    <w:rsid w:val="00E7715A"/>
    <w:rsid w:val="00E800FE"/>
    <w:rsid w:val="00E95C83"/>
    <w:rsid w:val="00EA66E7"/>
    <w:rsid w:val="00EC2904"/>
    <w:rsid w:val="00ED2071"/>
    <w:rsid w:val="00ED6B1D"/>
    <w:rsid w:val="00EE4864"/>
    <w:rsid w:val="00F13DEF"/>
    <w:rsid w:val="00F23FB0"/>
    <w:rsid w:val="00F2540B"/>
    <w:rsid w:val="00F343B1"/>
    <w:rsid w:val="00F359FE"/>
    <w:rsid w:val="00F45EAC"/>
    <w:rsid w:val="00F56815"/>
    <w:rsid w:val="00F62C38"/>
    <w:rsid w:val="00F66BEC"/>
    <w:rsid w:val="00FB1D2E"/>
    <w:rsid w:val="00FD6889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06B9"/>
  <w15:chartTrackingRefBased/>
  <w15:docId w15:val="{6C5E7CB6-2739-4DEE-8ECE-89F2426E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EB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EB7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43B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43B0"/>
    <w:rPr>
      <w:rFonts w:ascii="Calibri" w:hAnsi="Calibri" w:cs="Calibri"/>
    </w:rPr>
  </w:style>
  <w:style w:type="paragraph" w:customStyle="1" w:styleId="Default">
    <w:name w:val="Default"/>
    <w:basedOn w:val="Normal"/>
    <w:rsid w:val="004618B3"/>
    <w:pPr>
      <w:autoSpaceDE w:val="0"/>
      <w:autoSpaceDN w:val="0"/>
    </w:pPr>
    <w:rPr>
      <w:rFonts w:ascii="Cambria" w:hAnsi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A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04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C859-5FA1-42F2-8AA6-E0AD4487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surfsoccer135@outlook.com</dc:creator>
  <cp:keywords/>
  <dc:description/>
  <cp:lastModifiedBy>Sean Young</cp:lastModifiedBy>
  <cp:revision>10</cp:revision>
  <dcterms:created xsi:type="dcterms:W3CDTF">2022-03-10T19:42:00Z</dcterms:created>
  <dcterms:modified xsi:type="dcterms:W3CDTF">2022-03-11T21:02:00Z</dcterms:modified>
</cp:coreProperties>
</file>