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4B" w:rsidRPr="001F21E1" w:rsidRDefault="00867A4B" w:rsidP="00867A4B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F21E1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827B" wp14:editId="3B17A0F2">
                <wp:simplePos x="0" y="0"/>
                <wp:positionH relativeFrom="column">
                  <wp:posOffset>-153670</wp:posOffset>
                </wp:positionH>
                <wp:positionV relativeFrom="paragraph">
                  <wp:posOffset>-294640</wp:posOffset>
                </wp:positionV>
                <wp:extent cx="1804670" cy="1044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4B" w:rsidRDefault="00867A4B" w:rsidP="00867A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18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23.2pt;width:142.1pt;height:8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7rwIAALg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" filled="f" stroked="f">
                <v:textbox style="mso-fit-shape-to-text:t">
                  <w:txbxContent>
                    <w:p w:rsidR="00867A4B" w:rsidRDefault="00867A4B" w:rsidP="00867A4B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sz w:val="24"/>
          <w:szCs w:val="24"/>
        </w:rPr>
        <w:t>SAN DIE</w:t>
      </w:r>
      <w:r w:rsidRPr="001F21E1">
        <w:rPr>
          <w:rFonts w:eastAsia="Times New Roman" w:cs="Arial"/>
          <w:b/>
          <w:sz w:val="24"/>
          <w:szCs w:val="24"/>
        </w:rPr>
        <w:t>GO MIRAMAR COLLEGE</w:t>
      </w:r>
    </w:p>
    <w:p w:rsidR="00867A4B" w:rsidRPr="001F21E1" w:rsidRDefault="00867A4B" w:rsidP="00867A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21E1">
        <w:rPr>
          <w:rFonts w:ascii="Arial" w:eastAsia="Times New Roman" w:hAnsi="Arial" w:cs="Arial"/>
          <w:b/>
          <w:sz w:val="32"/>
          <w:szCs w:val="32"/>
        </w:rPr>
        <w:t>Student Services Committee</w:t>
      </w:r>
    </w:p>
    <w:p w:rsidR="00867A4B" w:rsidRPr="001F21E1" w:rsidRDefault="00867A4B" w:rsidP="00867A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F21E1">
        <w:rPr>
          <w:rFonts w:ascii="Arial" w:eastAsia="Times New Roman" w:hAnsi="Arial" w:cs="Arial"/>
          <w:b/>
          <w:sz w:val="20"/>
          <w:szCs w:val="20"/>
        </w:rPr>
        <w:t xml:space="preserve">Wednesday, </w:t>
      </w:r>
      <w:r w:rsidR="005D7392">
        <w:rPr>
          <w:rFonts w:ascii="Arial" w:eastAsia="Times New Roman" w:hAnsi="Arial" w:cs="Arial"/>
          <w:b/>
          <w:sz w:val="20"/>
          <w:szCs w:val="20"/>
        </w:rPr>
        <w:t>March 2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, 2022</w:t>
      </w:r>
    </w:p>
    <w:p w:rsidR="00867A4B" w:rsidRPr="004A7F6D" w:rsidRDefault="00867A4B" w:rsidP="00867A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F21E1">
        <w:rPr>
          <w:rFonts w:ascii="Arial" w:eastAsia="Times New Roman" w:hAnsi="Arial" w:cs="Arial"/>
          <w:b/>
          <w:sz w:val="20"/>
          <w:szCs w:val="20"/>
        </w:rPr>
        <w:t>3:00 – 4:30p.m.</w:t>
      </w:r>
    </w:p>
    <w:p w:rsidR="00867A4B" w:rsidRDefault="00867A4B" w:rsidP="00867A4B"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Zoom Meeting: </w:t>
      </w:r>
      <w:hyperlink r:id="rId5" w:history="1">
        <w:r w:rsidRPr="007531D3">
          <w:rPr>
            <w:rStyle w:val="Hyperlink"/>
            <w:sz w:val="16"/>
            <w:szCs w:val="16"/>
          </w:rPr>
          <w:t>https://cccconfer.zoom.us/j/97843016420?pwd=elQ4NHJ2V2xGSGhoaDhNbWZBNmJVUT09</w:t>
        </w:r>
      </w:hyperlink>
      <w:r w:rsidRPr="007531D3">
        <w:rPr>
          <w:sz w:val="16"/>
          <w:szCs w:val="16"/>
        </w:rPr>
        <w:t xml:space="preserve"> </w:t>
      </w:r>
    </w:p>
    <w:p w:rsidR="00867A4B" w:rsidRPr="008A5385" w:rsidRDefault="00867A4B" w:rsidP="00867A4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531D3">
        <w:rPr>
          <w:rFonts w:ascii="Arial" w:eastAsia="Times New Roman" w:hAnsi="Arial" w:cs="Arial"/>
          <w:b/>
          <w:sz w:val="16"/>
          <w:szCs w:val="16"/>
        </w:rPr>
        <w:t>Password: 708861</w:t>
      </w:r>
    </w:p>
    <w:p w:rsidR="00867A4B" w:rsidRPr="00ED0588" w:rsidRDefault="00867A4B" w:rsidP="00867A4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Meeting ID: </w:t>
      </w:r>
      <w:r w:rsidRPr="007531D3">
        <w:rPr>
          <w:rFonts w:ascii="Arial" w:eastAsia="Times New Roman" w:hAnsi="Arial" w:cs="Arial"/>
          <w:b/>
          <w:sz w:val="16"/>
          <w:szCs w:val="16"/>
        </w:rPr>
        <w:t>978 4301 6420</w:t>
      </w:r>
    </w:p>
    <w:p w:rsidR="00867A4B" w:rsidRPr="001F21E1" w:rsidRDefault="00867A4B" w:rsidP="00867A4B">
      <w:pPr>
        <w:pBdr>
          <w:bottom w:val="thinThickThinSmallGap" w:sz="24" w:space="1" w:color="auto"/>
        </w:pBdr>
        <w:spacing w:after="0" w:line="240" w:lineRule="auto"/>
        <w:jc w:val="center"/>
        <w:rPr>
          <w:rFonts w:eastAsia="Times New Roman" w:cs="Arial"/>
          <w:sz w:val="16"/>
          <w:szCs w:val="16"/>
        </w:rPr>
      </w:pPr>
    </w:p>
    <w:p w:rsidR="00867A4B" w:rsidRPr="001F21E1" w:rsidRDefault="00867A4B" w:rsidP="00867A4B">
      <w:pPr>
        <w:spacing w:after="0" w:line="240" w:lineRule="auto"/>
        <w:rPr>
          <w:rFonts w:eastAsia="Times New Roman" w:cs="Arial"/>
          <w:b/>
          <w:sz w:val="16"/>
          <w:szCs w:val="16"/>
        </w:rPr>
      </w:pPr>
    </w:p>
    <w:p w:rsidR="00867A4B" w:rsidRPr="00C67178" w:rsidRDefault="00867A4B" w:rsidP="00867A4B">
      <w:pPr>
        <w:spacing w:after="0" w:line="240" w:lineRule="auto"/>
        <w:rPr>
          <w:rFonts w:eastAsia="Times New Roman" w:cs="Arial"/>
          <w:u w:val="single"/>
        </w:rPr>
      </w:pPr>
      <w:r w:rsidRPr="00C67178">
        <w:rPr>
          <w:rFonts w:eastAsia="Times New Roman" w:cs="Arial"/>
          <w:b/>
          <w:u w:val="single"/>
        </w:rPr>
        <w:t>Committee Members</w:t>
      </w:r>
      <w:r w:rsidRPr="00C67178">
        <w:rPr>
          <w:rFonts w:eastAsia="Times New Roman" w:cs="Arial"/>
          <w:u w:val="single"/>
        </w:rPr>
        <w:t>: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Co-Chairs:</w:t>
      </w:r>
      <w:r w:rsidRPr="00A55EA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Mardi Parelman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Co-Chair:</w:t>
      </w:r>
      <w:r w:rsidRPr="00A55EAD">
        <w:rPr>
          <w:rFonts w:ascii="Arial" w:eastAsia="Times New Roman" w:hAnsi="Arial" w:cs="Arial"/>
          <w:sz w:val="20"/>
          <w:szCs w:val="20"/>
        </w:rPr>
        <w:t xml:space="preserve"> Adrian Gonzales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Administration</w:t>
      </w:r>
      <w:r w:rsidRPr="00A55EAD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 xml:space="preserve">Cheryl Barnard, Tonia Teresh, </w:t>
      </w:r>
      <w:r>
        <w:t>Nessa Julian,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Classified Professionals: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Alice Nelson, </w:t>
      </w:r>
      <w:r w:rsidRPr="001F21E1">
        <w:rPr>
          <w:rFonts w:ascii="Arial" w:eastAsiaTheme="minorEastAsia" w:hAnsi="Arial" w:cs="Arial"/>
          <w:sz w:val="20"/>
          <w:szCs w:val="20"/>
        </w:rPr>
        <w:t>Damaris Garduno,</w:t>
      </w:r>
      <w:r>
        <w:rPr>
          <w:rFonts w:ascii="Arial" w:eastAsiaTheme="minorEastAsia" w:hAnsi="Arial" w:cs="Arial"/>
          <w:sz w:val="20"/>
          <w:szCs w:val="20"/>
        </w:rPr>
        <w:t xml:space="preserve"> Jill Dela Cruz, Lezlie Allen, </w:t>
      </w:r>
      <w:r>
        <w:t>Reginald Boyd, Vincent Ngo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Faculty: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Elaine Eng, </w:t>
      </w:r>
      <w:r w:rsidRPr="001F21E1">
        <w:rPr>
          <w:rFonts w:ascii="Arial" w:eastAsiaTheme="minorEastAsia" w:hAnsi="Arial" w:cs="Arial"/>
          <w:sz w:val="20"/>
          <w:szCs w:val="20"/>
        </w:rPr>
        <w:t>Kandice Brandt, Kirk Webley,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1F21E1">
        <w:rPr>
          <w:rFonts w:ascii="Arial" w:eastAsiaTheme="minorEastAsia" w:hAnsi="Arial" w:cs="Arial"/>
          <w:sz w:val="20"/>
          <w:szCs w:val="20"/>
        </w:rPr>
        <w:t>Monica Demcho,</w:t>
      </w:r>
      <w:r>
        <w:rPr>
          <w:rFonts w:ascii="Arial" w:eastAsiaTheme="minorEastAsia" w:hAnsi="Arial" w:cs="Arial"/>
          <w:sz w:val="20"/>
          <w:szCs w:val="20"/>
        </w:rPr>
        <w:t xml:space="preserve"> Shawn Hurley, Rich Halliday, Marcella Osuna</w:t>
      </w:r>
    </w:p>
    <w:p w:rsidR="00867A4B" w:rsidRPr="00A55EAD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Students</w:t>
      </w:r>
      <w:r>
        <w:rPr>
          <w:rFonts w:ascii="Arial" w:eastAsia="Times New Roman" w:hAnsi="Arial" w:cs="Arial"/>
          <w:sz w:val="20"/>
          <w:szCs w:val="20"/>
        </w:rPr>
        <w:t>: Hanbing Zhang</w:t>
      </w:r>
    </w:p>
    <w:p w:rsidR="00867A4B" w:rsidRPr="001F21E1" w:rsidRDefault="00867A4B" w:rsidP="00867A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5EAD">
        <w:rPr>
          <w:rFonts w:ascii="Arial" w:eastAsia="Times New Roman" w:hAnsi="Arial" w:cs="Arial"/>
          <w:b/>
          <w:sz w:val="20"/>
          <w:szCs w:val="20"/>
        </w:rPr>
        <w:t>Vacancie</w:t>
      </w:r>
      <w:r w:rsidRPr="00A55EAD">
        <w:rPr>
          <w:rFonts w:ascii="Arial" w:eastAsia="Times New Roman" w:hAnsi="Arial" w:cs="Arial"/>
          <w:sz w:val="20"/>
          <w:szCs w:val="20"/>
        </w:rPr>
        <w:t xml:space="preserve">s: </w:t>
      </w:r>
      <w:r>
        <w:rPr>
          <w:rFonts w:ascii="Arial" w:eastAsia="Times New Roman" w:hAnsi="Arial" w:cs="Arial"/>
          <w:sz w:val="20"/>
          <w:szCs w:val="20"/>
        </w:rPr>
        <w:t>Student (2</w:t>
      </w:r>
      <w:r w:rsidRPr="00A55EAD">
        <w:rPr>
          <w:rFonts w:ascii="Arial" w:eastAsia="Times New Roman" w:hAnsi="Arial" w:cs="Arial"/>
          <w:sz w:val="20"/>
          <w:szCs w:val="20"/>
        </w:rPr>
        <w:t>)</w:t>
      </w:r>
    </w:p>
    <w:p w:rsidR="00867A4B" w:rsidRDefault="00867A4B" w:rsidP="00867A4B">
      <w:pPr>
        <w:keepNext/>
        <w:spacing w:after="0" w:line="240" w:lineRule="auto"/>
        <w:jc w:val="center"/>
        <w:outlineLvl w:val="1"/>
        <w:rPr>
          <w:rFonts w:eastAsia="Times New Roman" w:cs="Arial"/>
          <w:b/>
          <w:u w:val="single"/>
        </w:rPr>
      </w:pPr>
      <w:r w:rsidRPr="001F21E1">
        <w:rPr>
          <w:rFonts w:eastAsia="Times New Roman" w:cs="Arial"/>
          <w:b/>
        </w:rPr>
        <w:t xml:space="preserve"> </w:t>
      </w:r>
      <w:r w:rsidRPr="001F21E1">
        <w:rPr>
          <w:rFonts w:eastAsia="Times New Roman" w:cs="Arial"/>
          <w:b/>
          <w:u w:val="single"/>
        </w:rPr>
        <w:t>AGENDA</w:t>
      </w:r>
    </w:p>
    <w:p w:rsidR="00867A4B" w:rsidRPr="001F21E1" w:rsidRDefault="00867A4B" w:rsidP="00867A4B">
      <w:pPr>
        <w:keepNext/>
        <w:spacing w:after="0" w:line="240" w:lineRule="auto"/>
        <w:jc w:val="center"/>
        <w:outlineLvl w:val="1"/>
        <w:rPr>
          <w:rFonts w:eastAsia="Times New Roman" w:cs="Arial"/>
          <w:b/>
          <w:u w:val="single"/>
        </w:rPr>
      </w:pP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 xml:space="preserve">Approval of the Agenda  </w:t>
      </w: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>Appr</w:t>
      </w:r>
      <w:r>
        <w:rPr>
          <w:rFonts w:eastAsia="Times New Roman" w:cs="Arial"/>
          <w:b/>
        </w:rPr>
        <w:t xml:space="preserve">oval of Past Meeting Minutes, </w:t>
      </w:r>
      <w:r>
        <w:rPr>
          <w:rFonts w:eastAsia="Times New Roman" w:cs="Arial"/>
          <w:b/>
        </w:rPr>
        <w:t>2</w:t>
      </w:r>
      <w:r w:rsidRPr="007C1C9C">
        <w:rPr>
          <w:rFonts w:eastAsia="Times New Roman" w:cs="Arial"/>
          <w:b/>
        </w:rPr>
        <w:t>/</w:t>
      </w:r>
      <w:r>
        <w:rPr>
          <w:rFonts w:eastAsia="Times New Roman" w:cs="Arial"/>
          <w:b/>
        </w:rPr>
        <w:t>2</w:t>
      </w:r>
      <w:r w:rsidRPr="007C1C9C">
        <w:rPr>
          <w:rFonts w:eastAsia="Times New Roman" w:cs="Arial"/>
          <w:b/>
        </w:rPr>
        <w:t xml:space="preserve">/2021 </w:t>
      </w: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>New Business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4700"/>
        <w:gridCol w:w="1021"/>
        <w:gridCol w:w="1446"/>
        <w:gridCol w:w="1788"/>
      </w:tblGrid>
      <w:tr w:rsidR="00867A4B" w:rsidRPr="001F21E1" w:rsidTr="00FE4231">
        <w:tc>
          <w:tcPr>
            <w:tcW w:w="211" w:type="pct"/>
          </w:tcPr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</w:p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#</w:t>
            </w:r>
          </w:p>
        </w:tc>
        <w:tc>
          <w:tcPr>
            <w:tcW w:w="2513" w:type="pct"/>
          </w:tcPr>
          <w:p w:rsidR="00867A4B" w:rsidRPr="007C1C9C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u w:val="single"/>
              </w:rPr>
            </w:pPr>
          </w:p>
          <w:p w:rsidR="00867A4B" w:rsidRPr="007C1C9C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u w:val="single"/>
              </w:rPr>
            </w:pPr>
            <w:r w:rsidRPr="007C1C9C">
              <w:rPr>
                <w:rFonts w:eastAsia="Times New Roman" w:cs="Arial"/>
                <w:u w:val="single"/>
              </w:rPr>
              <w:t>Item</w:t>
            </w:r>
          </w:p>
        </w:tc>
        <w:tc>
          <w:tcPr>
            <w:tcW w:w="546" w:type="pct"/>
          </w:tcPr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Strategic Goal</w:t>
            </w:r>
            <w:r>
              <w:rPr>
                <w:rFonts w:eastAsia="Times New Roman" w:cs="Arial"/>
                <w:b/>
                <w:u w:val="single"/>
              </w:rPr>
              <w:t>*</w:t>
            </w:r>
          </w:p>
        </w:tc>
        <w:tc>
          <w:tcPr>
            <w:tcW w:w="773" w:type="pct"/>
          </w:tcPr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Accreditation Standard**</w:t>
            </w:r>
          </w:p>
        </w:tc>
        <w:tc>
          <w:tcPr>
            <w:tcW w:w="956" w:type="pct"/>
          </w:tcPr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</w:p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Initiator</w:t>
            </w:r>
          </w:p>
        </w:tc>
      </w:tr>
      <w:tr w:rsidR="00867A4B" w:rsidRPr="001F21E1" w:rsidTr="00FE4231">
        <w:tc>
          <w:tcPr>
            <w:tcW w:w="211" w:type="pct"/>
          </w:tcPr>
          <w:p w:rsidR="00867A4B" w:rsidRPr="001F21E1" w:rsidRDefault="00867A4B" w:rsidP="00FE4231">
            <w:pPr>
              <w:spacing w:after="0" w:line="240" w:lineRule="auto"/>
              <w:contextualSpacing/>
              <w:rPr>
                <w:rFonts w:eastAsia="Times New Roman" w:cs="Arial"/>
              </w:rPr>
            </w:pPr>
            <w:r w:rsidRPr="00910AF7">
              <w:rPr>
                <w:rFonts w:eastAsia="Times New Roman" w:cs="Arial"/>
              </w:rPr>
              <w:t>1)</w:t>
            </w:r>
          </w:p>
        </w:tc>
        <w:tc>
          <w:tcPr>
            <w:tcW w:w="2513" w:type="pct"/>
          </w:tcPr>
          <w:p w:rsidR="00867A4B" w:rsidRPr="007C1C9C" w:rsidRDefault="00867A4B" w:rsidP="00FE4231">
            <w:pPr>
              <w:tabs>
                <w:tab w:val="left" w:pos="1725"/>
                <w:tab w:val="left" w:pos="2771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Workgroup</w:t>
            </w:r>
            <w:r>
              <w:rPr>
                <w:rFonts w:eastAsia="Times New Roman" w:cs="Arial"/>
              </w:rPr>
              <w:t xml:space="preserve"> Discussion</w:t>
            </w:r>
            <w:r>
              <w:rPr>
                <w:rFonts w:eastAsia="Times New Roman" w:cs="Arial"/>
              </w:rPr>
              <w:t>: Communications and Professional Development</w:t>
            </w:r>
            <w:r>
              <w:rPr>
                <w:rFonts w:eastAsia="Times New Roman" w:cs="Arial"/>
              </w:rPr>
              <w:t xml:space="preserve">                                    </w:t>
            </w:r>
          </w:p>
        </w:tc>
        <w:tc>
          <w:tcPr>
            <w:tcW w:w="546" w:type="pct"/>
          </w:tcPr>
          <w:p w:rsidR="00867A4B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1, 2, 3</w:t>
            </w:r>
            <w:r w:rsidRPr="001E7C7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 xml:space="preserve"> </w:t>
            </w:r>
            <w:r w:rsidRPr="001E7C74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773" w:type="pct"/>
          </w:tcPr>
          <w:p w:rsidR="00867A4B" w:rsidRPr="003339E8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</w:t>
            </w:r>
          </w:p>
        </w:tc>
        <w:tc>
          <w:tcPr>
            <w:tcW w:w="956" w:type="pct"/>
          </w:tcPr>
          <w:p w:rsidR="00867A4B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Parelman</w:t>
            </w:r>
          </w:p>
        </w:tc>
      </w:tr>
      <w:tr w:rsidR="00867A4B" w:rsidRPr="001F21E1" w:rsidTr="00FE4231">
        <w:tc>
          <w:tcPr>
            <w:tcW w:w="211" w:type="pct"/>
          </w:tcPr>
          <w:p w:rsidR="00867A4B" w:rsidRPr="00910AF7" w:rsidRDefault="00867A4B" w:rsidP="00FE4231">
            <w:pPr>
              <w:spacing w:after="0" w:line="240" w:lineRule="auto"/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2)</w:t>
            </w:r>
          </w:p>
        </w:tc>
        <w:tc>
          <w:tcPr>
            <w:tcW w:w="2513" w:type="pct"/>
          </w:tcPr>
          <w:p w:rsidR="00867A4B" w:rsidRDefault="00867A4B" w:rsidP="00FE4231">
            <w:pPr>
              <w:tabs>
                <w:tab w:val="left" w:pos="1725"/>
                <w:tab w:val="left" w:pos="2771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Committee Rotation Schedule </w:t>
            </w:r>
          </w:p>
        </w:tc>
        <w:tc>
          <w:tcPr>
            <w:tcW w:w="546" w:type="pct"/>
          </w:tcPr>
          <w:p w:rsidR="00867A4B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2, </w:t>
            </w:r>
            <w:r>
              <w:rPr>
                <w:rFonts w:eastAsia="Times New Roman" w:cs="Arial"/>
              </w:rPr>
              <w:t>3, 4, 5</w:t>
            </w:r>
          </w:p>
        </w:tc>
        <w:tc>
          <w:tcPr>
            <w:tcW w:w="773" w:type="pct"/>
          </w:tcPr>
          <w:p w:rsidR="00867A4B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</w:t>
            </w:r>
          </w:p>
        </w:tc>
        <w:tc>
          <w:tcPr>
            <w:tcW w:w="956" w:type="pct"/>
          </w:tcPr>
          <w:p w:rsidR="00867A4B" w:rsidRDefault="00102AEE" w:rsidP="00FE423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Parelman</w:t>
            </w:r>
            <w:r>
              <w:rPr>
                <w:rFonts w:eastAsia="Times New Roman" w:cs="Arial"/>
              </w:rPr>
              <w:t xml:space="preserve"> </w:t>
            </w:r>
            <w:r w:rsidR="00867A4B">
              <w:rPr>
                <w:rFonts w:eastAsia="Times New Roman" w:cs="Arial"/>
              </w:rPr>
              <w:t>Gonzales</w:t>
            </w:r>
          </w:p>
        </w:tc>
      </w:tr>
    </w:tbl>
    <w:p w:rsidR="00867A4B" w:rsidRPr="001F21E1" w:rsidRDefault="00867A4B" w:rsidP="00867A4B">
      <w:pPr>
        <w:spacing w:after="0" w:line="240" w:lineRule="auto"/>
        <w:rPr>
          <w:rFonts w:eastAsia="Times New Roman" w:cs="Arial"/>
        </w:rPr>
      </w:pPr>
    </w:p>
    <w:p w:rsidR="00867A4B" w:rsidRPr="008C4202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8C4202">
        <w:rPr>
          <w:rFonts w:eastAsia="Times New Roman" w:cs="Arial"/>
          <w:b/>
        </w:rPr>
        <w:t>On-Going Business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4700"/>
        <w:gridCol w:w="1021"/>
        <w:gridCol w:w="1446"/>
        <w:gridCol w:w="1788"/>
      </w:tblGrid>
      <w:tr w:rsidR="00867A4B" w:rsidRPr="001F21E1" w:rsidTr="00FE4231">
        <w:tc>
          <w:tcPr>
            <w:tcW w:w="211" w:type="pct"/>
          </w:tcPr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</w:p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#</w:t>
            </w:r>
          </w:p>
        </w:tc>
        <w:tc>
          <w:tcPr>
            <w:tcW w:w="2529" w:type="pct"/>
          </w:tcPr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</w:p>
          <w:p w:rsidR="00867A4B" w:rsidRPr="001F21E1" w:rsidRDefault="00867A4B" w:rsidP="00FE4231">
            <w:pPr>
              <w:spacing w:after="0" w:line="240" w:lineRule="auto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Item</w:t>
            </w:r>
          </w:p>
        </w:tc>
        <w:tc>
          <w:tcPr>
            <w:tcW w:w="514" w:type="pct"/>
          </w:tcPr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Strategic Goal</w:t>
            </w:r>
            <w:r>
              <w:rPr>
                <w:rFonts w:eastAsia="Times New Roman" w:cs="Arial"/>
                <w:b/>
                <w:u w:val="single"/>
              </w:rPr>
              <w:t>*</w:t>
            </w:r>
          </w:p>
        </w:tc>
        <w:tc>
          <w:tcPr>
            <w:tcW w:w="773" w:type="pct"/>
          </w:tcPr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 w:rsidRPr="0016053C">
              <w:rPr>
                <w:rFonts w:eastAsia="Times New Roman" w:cs="Arial"/>
                <w:b/>
                <w:u w:val="single"/>
              </w:rPr>
              <w:t>Accreditation Standard**</w:t>
            </w:r>
          </w:p>
        </w:tc>
        <w:tc>
          <w:tcPr>
            <w:tcW w:w="972" w:type="pct"/>
          </w:tcPr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</w:p>
          <w:p w:rsidR="00867A4B" w:rsidRPr="001F21E1" w:rsidRDefault="00867A4B" w:rsidP="00FE4231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</w:rPr>
            </w:pPr>
            <w:r w:rsidRPr="001F21E1">
              <w:rPr>
                <w:rFonts w:eastAsia="Times New Roman" w:cs="Arial"/>
                <w:b/>
                <w:u w:val="single"/>
              </w:rPr>
              <w:t>Initiator</w:t>
            </w:r>
          </w:p>
        </w:tc>
      </w:tr>
      <w:tr w:rsidR="00867A4B" w:rsidRPr="001F21E1" w:rsidTr="00FE4231">
        <w:trPr>
          <w:trHeight w:val="269"/>
        </w:trPr>
        <w:tc>
          <w:tcPr>
            <w:tcW w:w="211" w:type="pct"/>
          </w:tcPr>
          <w:p w:rsidR="00867A4B" w:rsidRDefault="00867A4B" w:rsidP="00FE423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1)</w:t>
            </w:r>
          </w:p>
        </w:tc>
        <w:tc>
          <w:tcPr>
            <w:tcW w:w="2529" w:type="pct"/>
          </w:tcPr>
          <w:p w:rsidR="00867A4B" w:rsidRPr="001F21E1" w:rsidRDefault="00867A4B" w:rsidP="00FE4231">
            <w:pPr>
              <w:tabs>
                <w:tab w:val="left" w:pos="1725"/>
                <w:tab w:val="left" w:pos="2771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Roundtable</w:t>
            </w:r>
          </w:p>
        </w:tc>
        <w:tc>
          <w:tcPr>
            <w:tcW w:w="514" w:type="pct"/>
          </w:tcPr>
          <w:p w:rsidR="00867A4B" w:rsidRPr="001F21E1" w:rsidRDefault="00867A4B" w:rsidP="00FE4231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1, 2, 3</w:t>
            </w:r>
            <w:r w:rsidRPr="001E7C7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 xml:space="preserve"> </w:t>
            </w:r>
            <w:r w:rsidRPr="001E7C74">
              <w:rPr>
                <w:rFonts w:eastAsia="Times New Roman" w:cs="Arial"/>
              </w:rPr>
              <w:t>4</w:t>
            </w:r>
          </w:p>
        </w:tc>
        <w:tc>
          <w:tcPr>
            <w:tcW w:w="773" w:type="pct"/>
          </w:tcPr>
          <w:p w:rsidR="00867A4B" w:rsidRDefault="00867A4B" w:rsidP="00FE4231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</w:t>
            </w:r>
          </w:p>
        </w:tc>
        <w:tc>
          <w:tcPr>
            <w:tcW w:w="972" w:type="pct"/>
          </w:tcPr>
          <w:p w:rsidR="00867A4B" w:rsidRPr="001F21E1" w:rsidRDefault="00867A4B" w:rsidP="00FE4231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Everyone</w:t>
            </w:r>
          </w:p>
        </w:tc>
      </w:tr>
    </w:tbl>
    <w:p w:rsidR="00867A4B" w:rsidRPr="007C1C9C" w:rsidRDefault="00867A4B" w:rsidP="00867A4B">
      <w:pPr>
        <w:spacing w:after="0" w:line="240" w:lineRule="auto"/>
        <w:rPr>
          <w:rFonts w:eastAsia="Times New Roman" w:cs="Arial"/>
          <w:b/>
        </w:rPr>
      </w:pP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 xml:space="preserve">Other </w:t>
      </w: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>Next Meeting</w:t>
      </w:r>
    </w:p>
    <w:p w:rsidR="00867A4B" w:rsidRPr="001F21E1" w:rsidRDefault="00867A4B" w:rsidP="00867A4B">
      <w:pPr>
        <w:spacing w:after="0" w:line="240" w:lineRule="auto"/>
        <w:ind w:firstLine="360"/>
        <w:rPr>
          <w:rFonts w:eastAsia="Times New Roman" w:cs="Arial"/>
        </w:rPr>
      </w:pPr>
      <w:r w:rsidRPr="001F21E1">
        <w:rPr>
          <w:rFonts w:eastAsia="Times New Roman" w:cs="Arial"/>
        </w:rPr>
        <w:t xml:space="preserve">             </w:t>
      </w:r>
      <w:r>
        <w:rPr>
          <w:rFonts w:eastAsia="Times New Roman" w:cs="Arial"/>
        </w:rPr>
        <w:t>April 6</w:t>
      </w:r>
      <w:r>
        <w:rPr>
          <w:rFonts w:eastAsia="Times New Roman" w:cs="Arial"/>
        </w:rPr>
        <w:t>, 2022</w:t>
      </w:r>
    </w:p>
    <w:p w:rsidR="00867A4B" w:rsidRPr="007C1C9C" w:rsidRDefault="00867A4B" w:rsidP="00867A4B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b/>
        </w:rPr>
      </w:pPr>
      <w:r w:rsidRPr="007C1C9C">
        <w:rPr>
          <w:rFonts w:eastAsia="Times New Roman" w:cs="Arial"/>
          <w:b/>
        </w:rPr>
        <w:t>Adjourn</w:t>
      </w:r>
    </w:p>
    <w:p w:rsidR="00867A4B" w:rsidRPr="00A46A15" w:rsidRDefault="00867A4B" w:rsidP="00867A4B">
      <w:pPr>
        <w:spacing w:after="0" w:line="240" w:lineRule="auto"/>
        <w:rPr>
          <w:rFonts w:eastAsia="Times New Roman" w:cs="Arial"/>
        </w:rPr>
      </w:pPr>
    </w:p>
    <w:p w:rsidR="00867A4B" w:rsidRPr="001F21E1" w:rsidRDefault="00867A4B" w:rsidP="00867A4B">
      <w:pPr>
        <w:rPr>
          <w:rFonts w:ascii="Arial" w:eastAsia="Times New Roman" w:hAnsi="Arial" w:cs="Arial"/>
          <w:color w:val="0563C1" w:themeColor="hyperlink"/>
          <w:sz w:val="20"/>
          <w:szCs w:val="20"/>
          <w:u w:val="single"/>
        </w:rPr>
      </w:pPr>
      <w:r w:rsidRPr="001F21E1">
        <w:rPr>
          <w:rFonts w:ascii="Arial" w:eastAsia="Times New Roman" w:hAnsi="Arial" w:cs="Arial"/>
          <w:sz w:val="20"/>
          <w:szCs w:val="20"/>
        </w:rPr>
        <w:t xml:space="preserve">Previous Agendas may be found at </w:t>
      </w:r>
      <w:hyperlink r:id="rId6" w:history="1">
        <w:r w:rsidRPr="001F21E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</w:rPr>
          <w:t>http://www.sdmiramar.edu/campus/governance/committees/ssvc</w:t>
        </w:r>
      </w:hyperlink>
    </w:p>
    <w:p w:rsidR="00867A4B" w:rsidRDefault="00867A4B" w:rsidP="00867A4B">
      <w:pPr>
        <w:pBdr>
          <w:top w:val="single" w:sz="4" w:space="1" w:color="auto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="Times New Roman"/>
          <w:b/>
          <w:sz w:val="16"/>
          <w:szCs w:val="16"/>
          <w:highlight w:val="yellow"/>
        </w:rPr>
      </w:pPr>
    </w:p>
    <w:p w:rsidR="00867A4B" w:rsidRPr="008A5385" w:rsidRDefault="00867A4B" w:rsidP="00867A4B">
      <w:pPr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867A4B" w:rsidRPr="00A91FA1" w:rsidRDefault="00867A4B" w:rsidP="00867A4B">
      <w:pPr>
        <w:pStyle w:val="ListParagraph"/>
        <w:numPr>
          <w:ilvl w:val="0"/>
          <w:numId w:val="2"/>
        </w:numPr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867A4B" w:rsidRPr="00A91FA1" w:rsidRDefault="00867A4B" w:rsidP="00867A4B">
      <w:pPr>
        <w:pStyle w:val="ListParagraph"/>
        <w:numPr>
          <w:ilvl w:val="0"/>
          <w:numId w:val="2"/>
        </w:numPr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867A4B" w:rsidRPr="00A91FA1" w:rsidRDefault="00867A4B" w:rsidP="00867A4B">
      <w:pPr>
        <w:pStyle w:val="ListParagraph"/>
        <w:numPr>
          <w:ilvl w:val="0"/>
          <w:numId w:val="2"/>
        </w:numPr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867A4B" w:rsidRPr="0016053C" w:rsidRDefault="00867A4B" w:rsidP="00867A4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611F21">
        <w:rPr>
          <w:rFonts w:eastAsia="Times New Roman" w:cs="Times New Roman"/>
          <w:b/>
          <w:sz w:val="16"/>
          <w:szCs w:val="16"/>
        </w:rPr>
        <w:lastRenderedPageBreak/>
        <w:t xml:space="preserve">Relationship Cultivation - </w:t>
      </w:r>
      <w:r w:rsidRPr="00611F21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867A4B" w:rsidRPr="00CE7103" w:rsidRDefault="00867A4B" w:rsidP="00867A4B">
      <w:pPr>
        <w:pStyle w:val="ListParagraph"/>
        <w:numPr>
          <w:ilvl w:val="0"/>
          <w:numId w:val="2"/>
        </w:numPr>
        <w:spacing w:before="11" w:line="236" w:lineRule="exact"/>
        <w:ind w:right="454"/>
        <w:rPr>
          <w:rFonts w:ascii="Calibri" w:eastAsia="Calibri" w:hAnsi="Calibri" w:cs="Calibri"/>
          <w:sz w:val="16"/>
          <w:szCs w:val="16"/>
        </w:rPr>
      </w:pPr>
      <w:r w:rsidRPr="00CE7103">
        <w:rPr>
          <w:rFonts w:ascii="Calibri" w:eastAsia="Calibri" w:hAnsi="Calibri" w:cs="Calibri"/>
          <w:b/>
          <w:bCs/>
          <w:sz w:val="16"/>
          <w:szCs w:val="16"/>
        </w:rPr>
        <w:t>Diversity,</w:t>
      </w:r>
      <w:r w:rsidRPr="00CE7103"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b/>
          <w:bCs/>
          <w:sz w:val="16"/>
          <w:szCs w:val="16"/>
        </w:rPr>
        <w:t>Equity,</w:t>
      </w:r>
      <w:r w:rsidRPr="00CE7103"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b/>
          <w:bCs/>
          <w:sz w:val="16"/>
          <w:szCs w:val="16"/>
        </w:rPr>
        <w:t>and</w:t>
      </w:r>
      <w:r w:rsidRPr="00CE7103"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b/>
          <w:bCs/>
          <w:sz w:val="16"/>
          <w:szCs w:val="16"/>
        </w:rPr>
        <w:t>Inclusion</w:t>
      </w:r>
      <w:r w:rsidRPr="00CE7103"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b/>
          <w:bCs/>
          <w:sz w:val="16"/>
          <w:szCs w:val="16"/>
        </w:rPr>
        <w:t>–</w:t>
      </w:r>
      <w:r w:rsidRPr="00CE7103"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Build</w:t>
      </w:r>
      <w:r w:rsidRPr="00CE7103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an</w:t>
      </w:r>
      <w:r w:rsidRPr="00CE7103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environment</w:t>
      </w:r>
      <w:r w:rsidRPr="00CE7103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that</w:t>
      </w:r>
      <w:r w:rsidRPr="00CE7103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embraces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diversity,</w:t>
      </w:r>
      <w:r w:rsidRPr="00CE7103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equity,</w:t>
      </w:r>
      <w:r w:rsidRPr="00CE7103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inclusion,</w:t>
      </w:r>
      <w:r w:rsidRPr="00CE7103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anti-racism,</w:t>
      </w:r>
      <w:r w:rsidRPr="00CE7103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and</w:t>
      </w:r>
      <w:r w:rsidRPr="00CE7103">
        <w:rPr>
          <w:rFonts w:ascii="Calibri" w:eastAsia="Calibri" w:hAnsi="Calibri" w:cs="Calibri"/>
          <w:spacing w:val="63"/>
          <w:w w:val="99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social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justice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for</w:t>
      </w:r>
      <w:r w:rsidRPr="00CE7103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the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benefit</w:t>
      </w:r>
      <w:r w:rsidRPr="00CE7103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1"/>
          <w:sz w:val="16"/>
          <w:szCs w:val="16"/>
        </w:rPr>
        <w:t>of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z w:val="16"/>
          <w:szCs w:val="16"/>
        </w:rPr>
        <w:t>the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college</w:t>
      </w:r>
      <w:r w:rsidRPr="00CE7103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CE7103">
        <w:rPr>
          <w:rFonts w:ascii="Calibri" w:eastAsia="Calibri" w:hAnsi="Calibri" w:cs="Calibri"/>
          <w:spacing w:val="-1"/>
          <w:sz w:val="16"/>
          <w:szCs w:val="16"/>
        </w:rPr>
        <w:t>community.</w:t>
      </w:r>
    </w:p>
    <w:p w:rsidR="00867A4B" w:rsidRPr="004E3C1D" w:rsidRDefault="00867A4B" w:rsidP="00867A4B">
      <w:pPr>
        <w:spacing w:before="1" w:line="252" w:lineRule="exact"/>
        <w:ind w:left="269"/>
        <w:rPr>
          <w:rFonts w:ascii="Arial" w:eastAsia="Arial" w:hAnsi="Arial" w:cs="Arial"/>
          <w:sz w:val="20"/>
          <w:szCs w:val="20"/>
        </w:rPr>
      </w:pPr>
      <w:r>
        <w:t>**</w:t>
      </w:r>
      <w:hyperlink r:id="rId7">
        <w:r w:rsidRPr="004E3C1D">
          <w:rPr>
            <w:rFonts w:ascii="Arial" w:eastAsia="Calibri" w:hAnsi="Calibri" w:cs="Times New Roman"/>
            <w:b/>
            <w:color w:val="006FC0"/>
            <w:spacing w:val="-2"/>
            <w:sz w:val="20"/>
            <w:szCs w:val="20"/>
            <w:u w:val="thick" w:color="006FC0"/>
          </w:rPr>
          <w:t>ACCJC</w:t>
        </w:r>
      </w:hyperlink>
      <w:r w:rsidRPr="004E3C1D">
        <w:rPr>
          <w:rFonts w:ascii="Arial" w:eastAsia="Calibri" w:hAnsi="Calibri" w:cs="Times New Roman"/>
          <w:b/>
          <w:color w:val="006FC0"/>
          <w:spacing w:val="5"/>
          <w:sz w:val="20"/>
          <w:szCs w:val="20"/>
          <w:u w:val="thick" w:color="006FC0"/>
        </w:rPr>
        <w:t xml:space="preserve"> </w:t>
      </w:r>
      <w:hyperlink r:id="rId8"/>
      <w:hyperlink r:id="rId9">
        <w:r w:rsidRPr="004E3C1D">
          <w:rPr>
            <w:rFonts w:ascii="Arial" w:eastAsia="Calibri" w:hAnsi="Calibri" w:cs="Times New Roman"/>
            <w:b/>
            <w:color w:val="006FC0"/>
            <w:spacing w:val="-1"/>
            <w:sz w:val="20"/>
            <w:szCs w:val="20"/>
            <w:u w:val="thick" w:color="006FC0"/>
          </w:rPr>
          <w:t>Accreditation</w:t>
        </w:r>
      </w:hyperlink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  <w:u w:val="thick" w:color="006FC0"/>
        </w:rPr>
        <w:t xml:space="preserve"> </w:t>
      </w:r>
      <w:hyperlink r:id="rId10">
        <w:r w:rsidRPr="004E3C1D">
          <w:rPr>
            <w:rFonts w:ascii="Arial" w:eastAsia="Calibri" w:hAnsi="Calibri" w:cs="Times New Roman"/>
            <w:b/>
            <w:color w:val="006FC0"/>
            <w:spacing w:val="-1"/>
            <w:sz w:val="20"/>
            <w:szCs w:val="20"/>
            <w:u w:val="thick" w:color="006FC0"/>
          </w:rPr>
          <w:t>Standards</w:t>
        </w:r>
      </w:hyperlink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  <w:u w:val="thick" w:color="006FC0"/>
        </w:rPr>
        <w:t xml:space="preserve"> </w:t>
      </w:r>
      <w:hyperlink r:id="rId11">
        <w:r w:rsidRPr="004E3C1D">
          <w:rPr>
            <w:rFonts w:ascii="Arial" w:eastAsia="Calibri" w:hAnsi="Calibri" w:cs="Times New Roman"/>
            <w:b/>
            <w:color w:val="006FC0"/>
            <w:spacing w:val="-2"/>
            <w:sz w:val="20"/>
            <w:szCs w:val="20"/>
            <w:u w:val="thick" w:color="006FC0"/>
          </w:rPr>
          <w:t>(Adopted</w:t>
        </w:r>
      </w:hyperlink>
      <w:r w:rsidRPr="004E3C1D">
        <w:rPr>
          <w:rFonts w:ascii="Arial" w:eastAsia="Calibri" w:hAnsi="Calibri" w:cs="Times New Roman"/>
          <w:b/>
          <w:color w:val="006FC0"/>
          <w:sz w:val="20"/>
          <w:szCs w:val="20"/>
          <w:u w:val="thick" w:color="006FC0"/>
        </w:rPr>
        <w:t xml:space="preserve"> </w:t>
      </w:r>
      <w:hyperlink r:id="rId12"/>
      <w:hyperlink r:id="rId13">
        <w:r w:rsidRPr="004E3C1D">
          <w:rPr>
            <w:rFonts w:ascii="Arial" w:eastAsia="Calibri" w:hAnsi="Calibri" w:cs="Times New Roman"/>
            <w:b/>
            <w:color w:val="006FC0"/>
            <w:spacing w:val="-1"/>
            <w:sz w:val="20"/>
            <w:szCs w:val="20"/>
            <w:u w:val="thick" w:color="006FC0"/>
          </w:rPr>
          <w:t>June</w:t>
        </w:r>
      </w:hyperlink>
      <w:r w:rsidRPr="004E3C1D">
        <w:rPr>
          <w:rFonts w:ascii="Arial" w:eastAsia="Calibri" w:hAnsi="Calibri" w:cs="Times New Roman"/>
          <w:b/>
          <w:color w:val="006FC0"/>
          <w:spacing w:val="1"/>
          <w:sz w:val="20"/>
          <w:szCs w:val="20"/>
          <w:u w:val="thick" w:color="006FC0"/>
        </w:rPr>
        <w:t xml:space="preserve"> </w:t>
      </w:r>
      <w:hyperlink r:id="rId14"/>
      <w:hyperlink r:id="rId15">
        <w:r w:rsidRPr="004E3C1D">
          <w:rPr>
            <w:rFonts w:ascii="Arial" w:eastAsia="Calibri" w:hAnsi="Calibri" w:cs="Times New Roman"/>
            <w:b/>
            <w:color w:val="006FC0"/>
            <w:spacing w:val="-1"/>
            <w:sz w:val="20"/>
            <w:szCs w:val="20"/>
            <w:u w:val="thick" w:color="006FC0"/>
          </w:rPr>
          <w:t>2014)</w:t>
        </w:r>
      </w:hyperlink>
    </w:p>
    <w:p w:rsidR="00867A4B" w:rsidRPr="004E3C1D" w:rsidRDefault="00867A4B" w:rsidP="00867A4B">
      <w:pPr>
        <w:widowControl w:val="0"/>
        <w:numPr>
          <w:ilvl w:val="0"/>
          <w:numId w:val="6"/>
        </w:numPr>
        <w:tabs>
          <w:tab w:val="left" w:pos="297"/>
        </w:tabs>
        <w:spacing w:after="0" w:line="256" w:lineRule="exact"/>
        <w:ind w:left="538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Mission,</w:t>
      </w:r>
      <w:r w:rsidRPr="004E3C1D">
        <w:rPr>
          <w:rFonts w:ascii="Arial" w:eastAsia="Calibri" w:hAnsi="Calibri" w:cs="Times New Roman"/>
          <w:b/>
          <w:color w:val="006FC0"/>
          <w:spacing w:val="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</w:rPr>
        <w:t>Academic</w:t>
      </w:r>
      <w:r w:rsidRPr="004E3C1D">
        <w:rPr>
          <w:rFonts w:ascii="Arial" w:eastAsia="Calibri" w:hAnsi="Calibri" w:cs="Times New Roman"/>
          <w:b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Quality</w:t>
      </w:r>
      <w:r w:rsidRPr="004E3C1D">
        <w:rPr>
          <w:rFonts w:ascii="Arial" w:eastAsia="Calibri" w:hAnsi="Calibri" w:cs="Times New Roman"/>
          <w:b/>
          <w:color w:val="006FC0"/>
          <w:spacing w:val="-4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b/>
          <w:color w:val="006FC0"/>
          <w:spacing w:val="1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Instructional Effectiveness,</w:t>
      </w:r>
      <w:r w:rsidRPr="004E3C1D">
        <w:rPr>
          <w:rFonts w:ascii="Arial" w:eastAsia="Calibri" w:hAnsi="Calibri" w:cs="Times New Roman"/>
          <w:b/>
          <w:color w:val="006FC0"/>
          <w:spacing w:val="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Integrity</w:t>
      </w:r>
    </w:p>
    <w:p w:rsidR="00867A4B" w:rsidRPr="004E3C1D" w:rsidRDefault="00867A4B" w:rsidP="00867A4B">
      <w:pPr>
        <w:widowControl w:val="0"/>
        <w:numPr>
          <w:ilvl w:val="1"/>
          <w:numId w:val="6"/>
        </w:numPr>
        <w:tabs>
          <w:tab w:val="left" w:pos="455"/>
        </w:tabs>
        <w:spacing w:after="0" w:line="252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Mission</w:t>
      </w:r>
    </w:p>
    <w:p w:rsidR="00867A4B" w:rsidRPr="004E3C1D" w:rsidRDefault="00867A4B" w:rsidP="00867A4B">
      <w:pPr>
        <w:widowControl w:val="0"/>
        <w:numPr>
          <w:ilvl w:val="1"/>
          <w:numId w:val="6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Assuring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Academic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Quality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Institutional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Effectiveness</w:t>
      </w:r>
    </w:p>
    <w:p w:rsidR="00867A4B" w:rsidRPr="004E3C1D" w:rsidRDefault="00867A4B" w:rsidP="00867A4B">
      <w:pPr>
        <w:widowControl w:val="0"/>
        <w:numPr>
          <w:ilvl w:val="1"/>
          <w:numId w:val="6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Institutional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Integrity</w:t>
      </w:r>
    </w:p>
    <w:p w:rsidR="00867A4B" w:rsidRPr="004E3C1D" w:rsidRDefault="00867A4B" w:rsidP="00867A4B">
      <w:pPr>
        <w:widowControl w:val="0"/>
        <w:numPr>
          <w:ilvl w:val="0"/>
          <w:numId w:val="5"/>
        </w:numPr>
        <w:tabs>
          <w:tab w:val="left" w:pos="297"/>
        </w:tabs>
        <w:spacing w:after="0" w:line="253" w:lineRule="exact"/>
        <w:ind w:left="538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Student</w:t>
      </w:r>
      <w:r w:rsidRPr="004E3C1D">
        <w:rPr>
          <w:rFonts w:ascii="Arial" w:eastAsia="Calibri" w:hAnsi="Calibri" w:cs="Times New Roman"/>
          <w:b/>
          <w:color w:val="006FC0"/>
          <w:spacing w:val="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Learning</w:t>
      </w:r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Programs</w:t>
      </w:r>
      <w:r w:rsidRPr="004E3C1D">
        <w:rPr>
          <w:rFonts w:ascii="Arial" w:eastAsia="Calibri" w:hAnsi="Calibri" w:cs="Times New Roman"/>
          <w:b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b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Support</w:t>
      </w:r>
      <w:r w:rsidRPr="004E3C1D">
        <w:rPr>
          <w:rFonts w:ascii="Arial" w:eastAsia="Calibri" w:hAnsi="Calibri" w:cs="Times New Roman"/>
          <w:b/>
          <w:color w:val="006FC0"/>
          <w:spacing w:val="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Services</w:t>
      </w:r>
    </w:p>
    <w:p w:rsidR="00867A4B" w:rsidRPr="004E3C1D" w:rsidRDefault="00867A4B" w:rsidP="00867A4B">
      <w:pPr>
        <w:widowControl w:val="0"/>
        <w:numPr>
          <w:ilvl w:val="1"/>
          <w:numId w:val="5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Instructional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Programs</w:t>
      </w:r>
    </w:p>
    <w:p w:rsidR="00867A4B" w:rsidRPr="004E3C1D" w:rsidRDefault="00867A4B" w:rsidP="00867A4B">
      <w:pPr>
        <w:widowControl w:val="0"/>
        <w:numPr>
          <w:ilvl w:val="1"/>
          <w:numId w:val="5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Library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Learning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 xml:space="preserve">Support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Services</w:t>
      </w:r>
    </w:p>
    <w:p w:rsidR="00867A4B" w:rsidRPr="004E3C1D" w:rsidRDefault="00867A4B" w:rsidP="00867A4B">
      <w:pPr>
        <w:widowControl w:val="0"/>
        <w:numPr>
          <w:ilvl w:val="1"/>
          <w:numId w:val="5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Student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 xml:space="preserve">Support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Services</w:t>
      </w:r>
    </w:p>
    <w:p w:rsidR="00867A4B" w:rsidRPr="004E3C1D" w:rsidRDefault="00867A4B" w:rsidP="00867A4B">
      <w:pPr>
        <w:widowControl w:val="0"/>
        <w:numPr>
          <w:ilvl w:val="0"/>
          <w:numId w:val="4"/>
        </w:numPr>
        <w:tabs>
          <w:tab w:val="left" w:pos="297"/>
        </w:tabs>
        <w:spacing w:after="0" w:line="252" w:lineRule="exact"/>
        <w:ind w:left="538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Resources</w:t>
      </w:r>
    </w:p>
    <w:p w:rsidR="00867A4B" w:rsidRPr="004E3C1D" w:rsidRDefault="00867A4B" w:rsidP="00867A4B">
      <w:pPr>
        <w:widowControl w:val="0"/>
        <w:numPr>
          <w:ilvl w:val="1"/>
          <w:numId w:val="4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Human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Resources</w:t>
      </w:r>
    </w:p>
    <w:p w:rsidR="00867A4B" w:rsidRPr="004E3C1D" w:rsidRDefault="00867A4B" w:rsidP="00867A4B">
      <w:pPr>
        <w:widowControl w:val="0"/>
        <w:numPr>
          <w:ilvl w:val="1"/>
          <w:numId w:val="4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Physical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Resources</w:t>
      </w:r>
    </w:p>
    <w:p w:rsidR="00867A4B" w:rsidRPr="004E3C1D" w:rsidRDefault="00867A4B" w:rsidP="00867A4B">
      <w:pPr>
        <w:widowControl w:val="0"/>
        <w:numPr>
          <w:ilvl w:val="1"/>
          <w:numId w:val="4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Technology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Resources</w:t>
      </w:r>
    </w:p>
    <w:p w:rsidR="00867A4B" w:rsidRPr="004E3C1D" w:rsidRDefault="00867A4B" w:rsidP="00867A4B">
      <w:pPr>
        <w:widowControl w:val="0"/>
        <w:numPr>
          <w:ilvl w:val="1"/>
          <w:numId w:val="4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Financial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Resources</w:t>
      </w:r>
    </w:p>
    <w:p w:rsidR="00867A4B" w:rsidRPr="004E3C1D" w:rsidRDefault="00867A4B" w:rsidP="00867A4B">
      <w:pPr>
        <w:widowControl w:val="0"/>
        <w:numPr>
          <w:ilvl w:val="0"/>
          <w:numId w:val="3"/>
        </w:numPr>
        <w:tabs>
          <w:tab w:val="left" w:pos="297"/>
        </w:tabs>
        <w:spacing w:after="0" w:line="252" w:lineRule="exact"/>
        <w:ind w:left="538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Leadership</w:t>
      </w:r>
      <w:r w:rsidRPr="004E3C1D">
        <w:rPr>
          <w:rFonts w:ascii="Arial" w:eastAsia="Calibri" w:hAnsi="Calibri" w:cs="Times New Roman"/>
          <w:b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and</w:t>
      </w:r>
      <w:r w:rsidRPr="004E3C1D">
        <w:rPr>
          <w:rFonts w:ascii="Arial" w:eastAsia="Calibri" w:hAnsi="Calibri" w:cs="Times New Roman"/>
          <w:b/>
          <w:color w:val="006FC0"/>
          <w:spacing w:val="-4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b/>
          <w:color w:val="006FC0"/>
          <w:spacing w:val="-1"/>
          <w:sz w:val="20"/>
          <w:szCs w:val="20"/>
        </w:rPr>
        <w:t>Governance</w:t>
      </w:r>
    </w:p>
    <w:p w:rsidR="00867A4B" w:rsidRPr="004E3C1D" w:rsidRDefault="00867A4B" w:rsidP="00867A4B">
      <w:pPr>
        <w:widowControl w:val="0"/>
        <w:numPr>
          <w:ilvl w:val="1"/>
          <w:numId w:val="3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Decision-Making</w:t>
      </w:r>
      <w:r w:rsidRPr="004E3C1D">
        <w:rPr>
          <w:rFonts w:ascii="Arial" w:eastAsia="Calibri" w:hAnsi="Calibri" w:cs="Times New Roman"/>
          <w:color w:val="006FC0"/>
          <w:spacing w:val="3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Roles</w:t>
      </w:r>
      <w:r w:rsidRPr="004E3C1D">
        <w:rPr>
          <w:rFonts w:ascii="Arial" w:eastAsia="Calibri" w:hAnsi="Calibri" w:cs="Times New Roman"/>
          <w:color w:val="006FC0"/>
          <w:spacing w:val="1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and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Processes</w:t>
      </w:r>
    </w:p>
    <w:p w:rsidR="00867A4B" w:rsidRPr="004E3C1D" w:rsidRDefault="00867A4B" w:rsidP="00867A4B">
      <w:pPr>
        <w:widowControl w:val="0"/>
        <w:numPr>
          <w:ilvl w:val="1"/>
          <w:numId w:val="3"/>
        </w:numPr>
        <w:tabs>
          <w:tab w:val="left" w:pos="455"/>
        </w:tabs>
        <w:spacing w:after="0" w:line="253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Chief</w:t>
      </w:r>
      <w:r w:rsidRPr="004E3C1D">
        <w:rPr>
          <w:rFonts w:ascii="Arial" w:eastAsia="Calibri" w:hAnsi="Calibri" w:cs="Times New Roman"/>
          <w:color w:val="006FC0"/>
          <w:spacing w:val="2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Executive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Officer</w:t>
      </w:r>
    </w:p>
    <w:p w:rsidR="00867A4B" w:rsidRPr="004E3C1D" w:rsidRDefault="00867A4B" w:rsidP="00867A4B">
      <w:pPr>
        <w:widowControl w:val="0"/>
        <w:numPr>
          <w:ilvl w:val="1"/>
          <w:numId w:val="3"/>
        </w:numPr>
        <w:tabs>
          <w:tab w:val="left" w:pos="455"/>
        </w:tabs>
        <w:spacing w:after="0" w:line="254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Governing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Board</w:t>
      </w:r>
    </w:p>
    <w:p w:rsidR="00867A4B" w:rsidRPr="004E3C1D" w:rsidRDefault="00867A4B" w:rsidP="00867A4B">
      <w:pPr>
        <w:widowControl w:val="0"/>
        <w:numPr>
          <w:ilvl w:val="1"/>
          <w:numId w:val="3"/>
        </w:numPr>
        <w:tabs>
          <w:tab w:val="left" w:pos="455"/>
        </w:tabs>
        <w:spacing w:after="0" w:line="247" w:lineRule="exact"/>
        <w:ind w:left="697"/>
        <w:rPr>
          <w:rFonts w:ascii="Arial" w:eastAsia="Arial" w:hAnsi="Arial" w:cs="Arial"/>
          <w:sz w:val="20"/>
          <w:szCs w:val="20"/>
        </w:rPr>
      </w:pP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Multi-College</w:t>
      </w:r>
      <w:r w:rsidRPr="004E3C1D">
        <w:rPr>
          <w:rFonts w:ascii="Arial" w:eastAsia="Calibri" w:hAnsi="Calibri" w:cs="Times New Roman"/>
          <w:color w:val="006FC0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>Districts</w:t>
      </w:r>
      <w:r w:rsidRPr="004E3C1D">
        <w:rPr>
          <w:rFonts w:ascii="Arial" w:eastAsia="Calibri" w:hAnsi="Calibri" w:cs="Times New Roman"/>
          <w:color w:val="006FC0"/>
          <w:spacing w:val="1"/>
          <w:sz w:val="20"/>
          <w:szCs w:val="20"/>
        </w:rPr>
        <w:t xml:space="preserve"> </w:t>
      </w:r>
      <w:r w:rsidRPr="004E3C1D">
        <w:rPr>
          <w:rFonts w:ascii="Arial" w:eastAsia="Calibri" w:hAnsi="Calibri" w:cs="Times New Roman"/>
          <w:color w:val="006FC0"/>
          <w:spacing w:val="-2"/>
          <w:sz w:val="20"/>
          <w:szCs w:val="20"/>
        </w:rPr>
        <w:t>or</w:t>
      </w:r>
      <w:r w:rsidRPr="004E3C1D">
        <w:rPr>
          <w:rFonts w:ascii="Arial" w:eastAsia="Calibri" w:hAnsi="Calibri" w:cs="Times New Roman"/>
          <w:color w:val="006FC0"/>
          <w:spacing w:val="-1"/>
          <w:sz w:val="20"/>
          <w:szCs w:val="20"/>
        </w:rPr>
        <w:t xml:space="preserve"> Systems.</w:t>
      </w:r>
    </w:p>
    <w:p w:rsidR="00867A4B" w:rsidRPr="005F0C3A" w:rsidRDefault="00867A4B" w:rsidP="00867A4B">
      <w:pPr>
        <w:pStyle w:val="ListParagraph"/>
        <w:rPr>
          <w:sz w:val="16"/>
          <w:szCs w:val="16"/>
        </w:rPr>
      </w:pPr>
    </w:p>
    <w:p w:rsidR="006A6ECD" w:rsidRDefault="006A6ECD"/>
    <w:sectPr w:rsidR="006A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BCC"/>
    <w:multiLevelType w:val="multilevel"/>
    <w:tmpl w:val="551A41BC"/>
    <w:lvl w:ilvl="0">
      <w:start w:val="3"/>
      <w:numFmt w:val="upperRoman"/>
      <w:lvlText w:val="%1."/>
      <w:lvlJc w:val="left"/>
      <w:pPr>
        <w:ind w:left="296" w:hanging="269"/>
      </w:pPr>
      <w:rPr>
        <w:rFonts w:ascii="Calibri" w:eastAsia="Calibri" w:hAnsi="Calibri" w:hint="default"/>
        <w:b/>
        <w:bCs/>
        <w:color w:val="006FC0"/>
        <w:spacing w:val="-1"/>
        <w:w w:val="99"/>
        <w:sz w:val="20"/>
        <w:szCs w:val="20"/>
      </w:rPr>
    </w:lvl>
    <w:lvl w:ilvl="1">
      <w:start w:val="1"/>
      <w:numFmt w:val="upperLetter"/>
      <w:lvlText w:val="%1.%2"/>
      <w:lvlJc w:val="left"/>
      <w:pPr>
        <w:ind w:left="455" w:hanging="428"/>
      </w:pPr>
      <w:rPr>
        <w:rFonts w:ascii="Calibri" w:eastAsia="Calibri" w:hAnsi="Calibri" w:hint="default"/>
        <w:color w:val="006FC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5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428"/>
      </w:pPr>
      <w:rPr>
        <w:rFonts w:hint="default"/>
      </w:rPr>
    </w:lvl>
  </w:abstractNum>
  <w:abstractNum w:abstractNumId="1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5416"/>
    <w:multiLevelType w:val="hybridMultilevel"/>
    <w:tmpl w:val="78CEE458"/>
    <w:lvl w:ilvl="0" w:tplc="12E4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514"/>
    <w:multiLevelType w:val="multilevel"/>
    <w:tmpl w:val="5128ED20"/>
    <w:lvl w:ilvl="0">
      <w:start w:val="1"/>
      <w:numFmt w:val="upperRoman"/>
      <w:lvlText w:val="%1."/>
      <w:lvlJc w:val="left"/>
      <w:pPr>
        <w:ind w:left="296" w:hanging="269"/>
      </w:pPr>
      <w:rPr>
        <w:rFonts w:ascii="Calibri" w:eastAsia="Calibri" w:hAnsi="Calibri" w:hint="default"/>
        <w:b/>
        <w:bCs/>
        <w:color w:val="006FC0"/>
        <w:spacing w:val="-1"/>
        <w:w w:val="99"/>
        <w:sz w:val="20"/>
        <w:szCs w:val="20"/>
      </w:rPr>
    </w:lvl>
    <w:lvl w:ilvl="1">
      <w:start w:val="1"/>
      <w:numFmt w:val="upperLetter"/>
      <w:lvlText w:val="%1.%2"/>
      <w:lvlJc w:val="left"/>
      <w:pPr>
        <w:ind w:left="455" w:hanging="428"/>
      </w:pPr>
      <w:rPr>
        <w:rFonts w:ascii="Calibri" w:eastAsia="Calibri" w:hAnsi="Calibri" w:hint="default"/>
        <w:color w:val="006FC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5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428"/>
      </w:pPr>
      <w:rPr>
        <w:rFonts w:hint="default"/>
      </w:rPr>
    </w:lvl>
  </w:abstractNum>
  <w:abstractNum w:abstractNumId="4" w15:restartNumberingAfterBreak="0">
    <w:nsid w:val="55817E30"/>
    <w:multiLevelType w:val="multilevel"/>
    <w:tmpl w:val="70EC7DD6"/>
    <w:lvl w:ilvl="0">
      <w:start w:val="2"/>
      <w:numFmt w:val="upperRoman"/>
      <w:lvlText w:val="%1."/>
      <w:lvlJc w:val="left"/>
      <w:pPr>
        <w:ind w:left="296" w:hanging="269"/>
      </w:pPr>
      <w:rPr>
        <w:rFonts w:ascii="Calibri" w:eastAsia="Calibri" w:hAnsi="Calibri" w:hint="default"/>
        <w:b/>
        <w:bCs/>
        <w:color w:val="006FC0"/>
        <w:spacing w:val="-1"/>
        <w:w w:val="99"/>
        <w:sz w:val="20"/>
        <w:szCs w:val="20"/>
      </w:rPr>
    </w:lvl>
    <w:lvl w:ilvl="1">
      <w:start w:val="1"/>
      <w:numFmt w:val="upperLetter"/>
      <w:lvlText w:val="%1.%2"/>
      <w:lvlJc w:val="left"/>
      <w:pPr>
        <w:ind w:left="698" w:hanging="428"/>
      </w:pPr>
      <w:rPr>
        <w:rFonts w:ascii="Calibri" w:eastAsia="Calibri" w:hAnsi="Calibri" w:hint="default"/>
        <w:color w:val="006FC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5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428"/>
      </w:pPr>
      <w:rPr>
        <w:rFonts w:hint="default"/>
      </w:rPr>
    </w:lvl>
  </w:abstractNum>
  <w:abstractNum w:abstractNumId="5" w15:restartNumberingAfterBreak="0">
    <w:nsid w:val="6DFE7C1B"/>
    <w:multiLevelType w:val="multilevel"/>
    <w:tmpl w:val="F60A74EE"/>
    <w:lvl w:ilvl="0">
      <w:start w:val="4"/>
      <w:numFmt w:val="upperRoman"/>
      <w:lvlText w:val="%1."/>
      <w:lvlJc w:val="left"/>
      <w:pPr>
        <w:ind w:left="296" w:hanging="269"/>
      </w:pPr>
      <w:rPr>
        <w:rFonts w:ascii="Calibri" w:eastAsia="Calibri" w:hAnsi="Calibri" w:hint="default"/>
        <w:b/>
        <w:bCs/>
        <w:color w:val="006FC0"/>
        <w:spacing w:val="-1"/>
        <w:w w:val="99"/>
        <w:sz w:val="20"/>
        <w:szCs w:val="20"/>
      </w:rPr>
    </w:lvl>
    <w:lvl w:ilvl="1">
      <w:start w:val="1"/>
      <w:numFmt w:val="upperLetter"/>
      <w:lvlText w:val="%1.%2"/>
      <w:lvlJc w:val="left"/>
      <w:pPr>
        <w:ind w:left="455" w:hanging="428"/>
      </w:pPr>
      <w:rPr>
        <w:rFonts w:ascii="Calibri" w:eastAsia="Calibri" w:hAnsi="Calibri" w:hint="default"/>
        <w:color w:val="006FC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5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4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4B"/>
    <w:rsid w:val="00102AEE"/>
    <w:rsid w:val="005C1692"/>
    <w:rsid w:val="005D7392"/>
    <w:rsid w:val="006A6ECD"/>
    <w:rsid w:val="008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AA8A"/>
  <w15:chartTrackingRefBased/>
  <w15:docId w15:val="{5559D36E-4593-43DF-B478-843D16D2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4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miramar.edu/evidence/San%2520Diego%2520Miramar%2520College%2520SER%2520Online.pdf" TargetMode="External"/><Relationship Id="rId13" Type="http://schemas.openxmlformats.org/officeDocument/2006/relationships/hyperlink" Target="http://www.sdmiramar.edu/evidence/San%2520Diego%2520Miramar%2520College%2520SER%2520On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miramar.edu/evidence/San%2520Diego%2520Miramar%2520College%2520SER%2520Online.pdf" TargetMode="External"/><Relationship Id="rId12" Type="http://schemas.openxmlformats.org/officeDocument/2006/relationships/hyperlink" Target="http://www.sdmiramar.edu/evidence/San%2520Diego%2520Miramar%2520College%2520SER%2520Onlin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dmiramar.edu/campus/governance/committees/ssvc" TargetMode="External"/><Relationship Id="rId11" Type="http://schemas.openxmlformats.org/officeDocument/2006/relationships/hyperlink" Target="http://www.sdmiramar.edu/evidence/San%2520Diego%2520Miramar%2520College%2520SER%2520Online.pdf" TargetMode="External"/><Relationship Id="rId5" Type="http://schemas.openxmlformats.org/officeDocument/2006/relationships/hyperlink" Target="https://cccconfer.zoom.us/j/97843016420?pwd=elQ4NHJ2V2xGSGhoaDhNbWZBNmJVUT09" TargetMode="External"/><Relationship Id="rId15" Type="http://schemas.openxmlformats.org/officeDocument/2006/relationships/hyperlink" Target="http://www.sdmiramar.edu/evidence/San%2520Diego%2520Miramar%2520College%2520SER%2520Online.pdf" TargetMode="External"/><Relationship Id="rId10" Type="http://schemas.openxmlformats.org/officeDocument/2006/relationships/hyperlink" Target="http://www.sdmiramar.edu/evidence/San%2520Diego%2520Miramar%2520College%2520SER%2520On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miramar.edu/evidence/San%2520Diego%2520Miramar%2520College%2520SER%2520Online.pdf" TargetMode="External"/><Relationship Id="rId14" Type="http://schemas.openxmlformats.org/officeDocument/2006/relationships/hyperlink" Target="http://www.sdmiramar.edu/evidence/San%2520Diego%2520Miramar%2520College%2520SER%2520On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Martinez</dc:creator>
  <cp:keywords/>
  <dc:description/>
  <cp:lastModifiedBy>Rachel Martinez</cp:lastModifiedBy>
  <cp:revision>2</cp:revision>
  <dcterms:created xsi:type="dcterms:W3CDTF">2022-02-25T21:35:00Z</dcterms:created>
  <dcterms:modified xsi:type="dcterms:W3CDTF">2022-02-25T21:35:00Z</dcterms:modified>
</cp:coreProperties>
</file>