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F" w:rsidRPr="005B4C8F" w:rsidRDefault="008711AF" w:rsidP="008711AF">
      <w:pPr>
        <w:keepNext/>
        <w:spacing w:after="0" w:line="240" w:lineRule="auto"/>
        <w:ind w:left="3240"/>
        <w:outlineLvl w:val="4"/>
        <w:rPr>
          <w:rFonts w:ascii="Tahoma" w:eastAsia="Times New Roman" w:hAnsi="Tahoma" w:cs="Times New Roman"/>
          <w:b/>
          <w:sz w:val="24"/>
          <w:szCs w:val="24"/>
        </w:rPr>
      </w:pPr>
      <w:r w:rsidRPr="005B4C8F">
        <w:rPr>
          <w:rFonts w:ascii="Tahoma" w:eastAsia="Times New Roman" w:hAnsi="Tahoma" w:cs="Times New Roman"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5CE07" wp14:editId="7ABDDDA6">
                <wp:simplePos x="0" y="0"/>
                <wp:positionH relativeFrom="column">
                  <wp:posOffset>0</wp:posOffset>
                </wp:positionH>
                <wp:positionV relativeFrom="paragraph">
                  <wp:posOffset>-125730</wp:posOffset>
                </wp:positionV>
                <wp:extent cx="1931670" cy="1094105"/>
                <wp:effectExtent l="381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AF" w:rsidRDefault="008711AF" w:rsidP="008711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0E8BC" wp14:editId="6E0D2D9D">
                                  <wp:extent cx="1457325" cy="800100"/>
                                  <wp:effectExtent l="19050" t="0" r="9525" b="0"/>
                                  <wp:docPr id="1" name="Picture 1" descr="SW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.9pt;width:152.1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dI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" o:allowincell="f" filled="f" stroked="f">
                <v:textbox>
                  <w:txbxContent>
                    <w:p w:rsidR="008711AF" w:rsidRDefault="008711AF" w:rsidP="008711AF">
                      <w:r>
                        <w:rPr>
                          <w:noProof/>
                        </w:rPr>
                        <w:drawing>
                          <wp:inline distT="0" distB="0" distL="0" distR="0" wp14:anchorId="2EA0E8BC" wp14:editId="6E0D2D9D">
                            <wp:extent cx="1457325" cy="800100"/>
                            <wp:effectExtent l="19050" t="0" r="9525" b="0"/>
                            <wp:docPr id="1" name="Picture 1" descr="SW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4C8F">
        <w:rPr>
          <w:rFonts w:ascii="Tahoma" w:eastAsia="Times New Roman" w:hAnsi="Tahoma" w:cs="Times New Roman"/>
          <w:b/>
          <w:sz w:val="24"/>
          <w:szCs w:val="24"/>
        </w:rPr>
        <w:t>Dental Hygiene Prerequisite Grid/SDSU and San Diego Community Colleges</w:t>
      </w:r>
    </w:p>
    <w:p w:rsidR="008711AF" w:rsidRPr="005B4C8F" w:rsidRDefault="008711AF" w:rsidP="008711AF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</w:rPr>
      </w:pPr>
      <w:r w:rsidRPr="005B4C8F">
        <w:rPr>
          <w:rFonts w:ascii="Tahoma" w:eastAsia="Times New Roman" w:hAnsi="Tahoma" w:cs="Times New Roman"/>
          <w:b/>
          <w:sz w:val="20"/>
          <w:szCs w:val="20"/>
        </w:rPr>
        <w:t>201</w:t>
      </w:r>
      <w:r>
        <w:rPr>
          <w:rFonts w:ascii="Tahoma" w:eastAsia="Times New Roman" w:hAnsi="Tahoma" w:cs="Times New Roman"/>
          <w:b/>
          <w:sz w:val="20"/>
          <w:szCs w:val="20"/>
        </w:rPr>
        <w:t>5</w:t>
      </w:r>
      <w:r w:rsidRPr="005B4C8F">
        <w:rPr>
          <w:rFonts w:ascii="Tahoma" w:eastAsia="Times New Roman" w:hAnsi="Tahoma" w:cs="Times New Roman"/>
          <w:b/>
          <w:sz w:val="20"/>
          <w:szCs w:val="20"/>
        </w:rPr>
        <w:t>-201</w:t>
      </w:r>
      <w:r>
        <w:rPr>
          <w:rFonts w:ascii="Tahoma" w:eastAsia="Times New Roman" w:hAnsi="Tahoma" w:cs="Times New Roman"/>
          <w:b/>
          <w:sz w:val="20"/>
          <w:szCs w:val="20"/>
        </w:rPr>
        <w:t>6</w:t>
      </w:r>
    </w:p>
    <w:p w:rsidR="008711AF" w:rsidRPr="005B4C8F" w:rsidRDefault="008711AF" w:rsidP="008711AF">
      <w:pPr>
        <w:spacing w:after="0" w:line="240" w:lineRule="auto"/>
        <w:jc w:val="center"/>
        <w:rPr>
          <w:rFonts w:ascii="Tahoma" w:eastAsia="Times New Roman" w:hAnsi="Tahoma" w:cs="Times New Roman"/>
          <w:b/>
          <w:sz w:val="12"/>
          <w:szCs w:val="20"/>
        </w:rPr>
      </w:pPr>
    </w:p>
    <w:p w:rsidR="008711AF" w:rsidRPr="005B4C8F" w:rsidRDefault="008711AF" w:rsidP="008711AF">
      <w:pPr>
        <w:spacing w:after="0" w:line="240" w:lineRule="auto"/>
        <w:ind w:left="-90"/>
        <w:jc w:val="center"/>
        <w:rPr>
          <w:rFonts w:ascii="Tahoma" w:eastAsia="Times New Roman" w:hAnsi="Tahoma" w:cs="Times New Roman"/>
          <w:b/>
          <w:sz w:val="16"/>
          <w:szCs w:val="20"/>
        </w:rPr>
      </w:pPr>
      <w:r w:rsidRPr="005B4C8F">
        <w:rPr>
          <w:rFonts w:ascii="Tahoma" w:eastAsia="Times New Roman" w:hAnsi="Tahoma" w:cs="Times New Roman"/>
          <w:b/>
          <w:sz w:val="16"/>
          <w:szCs w:val="20"/>
        </w:rPr>
        <w:t xml:space="preserve">                                         THIS GRID IS DESIGNED TO BE AN ADVISEMENT TOOL ONLY, NOT A GUARANTEE OF COURSE EQUIVALENCY FOR PRIOR COURSEWORK.</w:t>
      </w:r>
    </w:p>
    <w:p w:rsidR="008711AF" w:rsidRPr="005B4C8F" w:rsidRDefault="008711AF" w:rsidP="008711AF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0"/>
        </w:rPr>
      </w:pPr>
      <w:r w:rsidRPr="005B4C8F">
        <w:rPr>
          <w:rFonts w:ascii="Tahoma" w:eastAsia="Times New Roman" w:hAnsi="Tahoma" w:cs="Times New Roman"/>
          <w:sz w:val="16"/>
          <w:szCs w:val="20"/>
        </w:rPr>
        <w:t xml:space="preserve"> (Prepared by the Articulation Officer at Southwestern College)</w:t>
      </w:r>
    </w:p>
    <w:p w:rsidR="008711AF" w:rsidRPr="005B4C8F" w:rsidRDefault="008711AF" w:rsidP="0087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00"/>
        <w:gridCol w:w="1890"/>
        <w:gridCol w:w="1710"/>
        <w:gridCol w:w="1710"/>
        <w:gridCol w:w="1620"/>
        <w:gridCol w:w="2070"/>
      </w:tblGrid>
      <w:tr w:rsidR="008711AF" w:rsidRPr="005B4C8F" w:rsidTr="00445BE3">
        <w:trPr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  <w:t>Southwestern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  <w:t>SDSU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  <w:t>Cuyamaca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  <w:t>Grossmont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  <w:t>Imperial Valley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  <w:t>Miracosta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  <w:lang w:val="es-ES"/>
              </w:rPr>
              <w:t>Palomar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5" w:color="auto" w:fill="auto"/>
          </w:tcPr>
          <w:p w:rsidR="008711AF" w:rsidRPr="005B4C8F" w:rsidRDefault="008711AF" w:rsidP="00445BE3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b/>
                <w:i/>
                <w:color w:val="800000"/>
                <w:sz w:val="16"/>
                <w:szCs w:val="20"/>
              </w:rPr>
              <w:t>*SDCCD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***BIOL 260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BIOL 212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140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**BIO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140 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BIOL 200 &amp; 202 or 204 &amp; 206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  <w:lang w:val="es-ES"/>
                </w:rPr>
                <w:t>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 xml:space="preserve"> 210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>ZOO 200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>BIOL 230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rPr>
          <w:trHeight w:val="462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***BIOL 261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BIOL 261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141 &amp; 141L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**BIO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141 &amp; 141L 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BIOL 200 &amp; 202 or 204 &amp; 206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ZOO 203 </w:t>
            </w: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BIOL 235</w:t>
            </w:r>
          </w:p>
        </w:tc>
      </w:tr>
      <w:tr w:rsidR="008711AF" w:rsidRPr="005B4C8F" w:rsidTr="00445BE3">
        <w:trPr>
          <w:trHeight w:val="80"/>
        </w:trPr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rPr>
          <w:trHeight w:val="11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***BIOL 265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BIOL 211 and 211L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152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  <w:lang w:val="es-ES"/>
                </w:rPr>
                <w:t>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 xml:space="preserve"> 152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>BIOL 220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  <w:lang w:val="es-ES"/>
                </w:rPr>
                <w:t>BIO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 xml:space="preserve"> 230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MICR 200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BIOL 205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HLTH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204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NC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HED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155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CA/</w:t>
            </w: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HED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155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NC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NUTR 100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FCS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/HE 165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621257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  <w:bookmarkStart w:id="0" w:name="_GoBack"/>
            <w:bookmarkEnd w:id="0"/>
            <w:r w:rsidRPr="005B4C8F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>NUTR</w:t>
            </w:r>
            <w:r w:rsidR="00621257"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  <w:t xml:space="preserve"> 150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  <w:lang w:val="es-ES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  <w:lang w:val="es-ES"/>
              </w:rPr>
            </w:pPr>
          </w:p>
        </w:tc>
      </w:tr>
      <w:tr w:rsidR="008711AF" w:rsidRPr="005B4C8F" w:rsidTr="00445BE3">
        <w:trPr>
          <w:trHeight w:val="198"/>
        </w:trPr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***CHEM 100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100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115 or 120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115 or 120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100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100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100 &amp; 100L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***CHEM 110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130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116 or  102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CHEM 116 or  102 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160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102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104 or 105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CHEM 130 &amp; 130L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COMM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103 or 174 or</w:t>
            </w: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176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COMM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103 or</w:t>
            </w: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NC or NC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COMM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122 or120 or</w:t>
            </w:r>
          </w:p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124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COMM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122 or 120 or</w:t>
            </w: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124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SPCH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100 or NC or NC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COMM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101 or 207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SPCH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100 or 115 or 131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>
              <w:rPr>
                <w:rFonts w:ascii="Tahoma" w:eastAsia="Times New Roman" w:hAnsi="Tahoma" w:cs="Times New Roman"/>
                <w:sz w:val="16"/>
                <w:szCs w:val="20"/>
              </w:rPr>
              <w:t xml:space="preserve">COMS 103 or </w:t>
            </w: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135 or 180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 xml:space="preserve">ADN 140 or </w:t>
            </w:r>
            <w:smartTag w:uri="urn:schemas-microsoft-com:office:smarttags" w:element="stockticker">
              <w:r w:rsidRPr="00374A2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 xml:space="preserve"> 115 or 115H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/RWS 100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120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120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374A2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 xml:space="preserve"> 110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ENG 100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101 or 105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PSYC 101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PSY 101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PSY 120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PSY 120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>PSY 101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PSYC 101/101H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PSYC 100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PSYC 101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SOC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101 or 110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SOC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101 or 102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SOC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120 or 130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SOC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120 or 130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374A2F">
                <w:rPr>
                  <w:rFonts w:ascii="Tahoma" w:eastAsia="Times New Roman" w:hAnsi="Tahoma" w:cs="Times New Roman"/>
                  <w:sz w:val="16"/>
                  <w:szCs w:val="20"/>
                </w:rPr>
                <w:t>SOC</w:t>
              </w:r>
            </w:smartTag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 xml:space="preserve"> 101 or 102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SOC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101/101H</w:t>
            </w:r>
            <w:r w:rsidRPr="005B4C8F"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  <w:t xml:space="preserve"> </w:t>
            </w: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or</w:t>
            </w: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102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SOC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100 or 110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SOCO 101 or 110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keepNext/>
              <w:spacing w:after="0" w:line="240" w:lineRule="auto"/>
              <w:ind w:left="72"/>
              <w:jc w:val="center"/>
              <w:outlineLvl w:val="2"/>
              <w:rPr>
                <w:rFonts w:ascii="Tahoma" w:eastAsia="Times New Roman" w:hAnsi="Tahoma" w:cs="Times New Roman"/>
                <w:b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color w:val="FF0000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rPr>
          <w:trHeight w:val="252"/>
        </w:trPr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MATH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60 or</w:t>
            </w: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Higher</w:t>
            </w: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GMS 91 or Higher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MATH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103 or 110 or Higher</w:t>
            </w: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MATH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103 or 110 or Higher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374A2F">
                <w:rPr>
                  <w:rFonts w:ascii="Tahoma" w:eastAsia="Times New Roman" w:hAnsi="Tahoma" w:cs="Times New Roman"/>
                  <w:sz w:val="16"/>
                  <w:szCs w:val="20"/>
                </w:rPr>
                <w:t>MATH</w:t>
              </w:r>
            </w:smartTag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 xml:space="preserve"> 091 or Higher</w:t>
            </w: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MATH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64 or Higher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MATH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60 or Higher</w:t>
            </w: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MATH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96 or </w:t>
            </w: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 xml:space="preserve">MATH 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98 (City) or MATH 115 (City) or Higher</w:t>
            </w: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</w:tr>
      <w:tr w:rsidR="008711AF" w:rsidRPr="005B4C8F" w:rsidTr="00445BE3"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RDG 158 or</w:t>
            </w:r>
            <w:r>
              <w:rPr>
                <w:rFonts w:ascii="Tahoma" w:eastAsia="Times New Roman" w:hAnsi="Tahoma" w:cs="Times New Roman"/>
                <w:sz w:val="16"/>
                <w:szCs w:val="20"/>
              </w:rPr>
              <w:t xml:space="preserve"> </w:t>
            </w:r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 xml:space="preserve">ADN 140 or </w:t>
            </w:r>
            <w:smartTag w:uri="urn:schemas-microsoft-com:office:smarttags" w:element="stockticker">
              <w:r w:rsidRPr="00374A2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 xml:space="preserve"> 115 or 115H</w:t>
            </w:r>
          </w:p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NC or</w:t>
            </w: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/RWS 100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110R or 120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105 or 106 or107 or 110R or 120</w:t>
            </w: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374A2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374A2F">
              <w:rPr>
                <w:rFonts w:ascii="Tahoma" w:eastAsia="Times New Roman" w:hAnsi="Tahoma" w:cs="Times New Roman"/>
                <w:sz w:val="16"/>
                <w:szCs w:val="20"/>
              </w:rPr>
              <w:t>READ 111 or ENGL 110</w:t>
            </w:r>
          </w:p>
        </w:tc>
        <w:tc>
          <w:tcPr>
            <w:tcW w:w="1710" w:type="dxa"/>
            <w:tcBorders>
              <w:left w:val="nil"/>
              <w:bottom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READ 100 or</w:t>
            </w: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smartTag w:uri="urn:schemas-microsoft-com:office:smarttags" w:element="stockticker">
              <w:r w:rsidRPr="005B4C8F">
                <w:rPr>
                  <w:rFonts w:ascii="Tahoma" w:eastAsia="Times New Roman" w:hAnsi="Tahoma" w:cs="Times New Roman"/>
                  <w:sz w:val="16"/>
                  <w:szCs w:val="20"/>
                </w:rPr>
                <w:t>ENGL</w:t>
              </w:r>
            </w:smartTag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 xml:space="preserve"> 100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READ 120 or</w:t>
            </w:r>
          </w:p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ENG 100</w:t>
            </w:r>
          </w:p>
        </w:tc>
        <w:tc>
          <w:tcPr>
            <w:tcW w:w="2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11AF" w:rsidRPr="005B4C8F" w:rsidRDefault="008711AF" w:rsidP="00445BE3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5B4C8F">
              <w:rPr>
                <w:rFonts w:ascii="Tahoma" w:eastAsia="Times New Roman" w:hAnsi="Tahoma" w:cs="Times New Roman"/>
                <w:sz w:val="16"/>
                <w:szCs w:val="20"/>
              </w:rPr>
              <w:t>NC or ENGL 101 or 105</w:t>
            </w:r>
          </w:p>
        </w:tc>
      </w:tr>
    </w:tbl>
    <w:p w:rsidR="008711AF" w:rsidRPr="005B4C8F" w:rsidRDefault="008711AF" w:rsidP="008711AF">
      <w:pPr>
        <w:spacing w:after="0" w:line="240" w:lineRule="auto"/>
        <w:rPr>
          <w:rFonts w:ascii="Tahoma" w:eastAsia="Times New Roman" w:hAnsi="Tahoma" w:cs="Times New Roman"/>
          <w:b/>
          <w:i/>
          <w:sz w:val="14"/>
          <w:szCs w:val="14"/>
        </w:rPr>
      </w:pPr>
      <w:r w:rsidRPr="005B4C8F">
        <w:rPr>
          <w:rFonts w:ascii="Tahoma" w:eastAsia="Times New Roman" w:hAnsi="Tahoma" w:cs="Times New Roman"/>
          <w:b/>
          <w:i/>
          <w:sz w:val="14"/>
          <w:szCs w:val="14"/>
        </w:rPr>
        <w:t xml:space="preserve">   </w:t>
      </w:r>
    </w:p>
    <w:p w:rsidR="008711AF" w:rsidRPr="00374A2F" w:rsidRDefault="008711AF" w:rsidP="008711AF">
      <w:pPr>
        <w:spacing w:after="0" w:line="240" w:lineRule="auto"/>
        <w:rPr>
          <w:rFonts w:ascii="Tahoma" w:eastAsia="Times New Roman" w:hAnsi="Tahoma" w:cs="Times New Roman"/>
          <w:b/>
          <w:i/>
          <w:sz w:val="14"/>
          <w:szCs w:val="14"/>
        </w:rPr>
      </w:pPr>
      <w:r>
        <w:rPr>
          <w:rFonts w:ascii="Tahoma" w:eastAsia="Times New Roman" w:hAnsi="Tahoma" w:cs="Times New Roman"/>
          <w:b/>
          <w:i/>
          <w:sz w:val="14"/>
          <w:szCs w:val="14"/>
        </w:rPr>
        <w:t xml:space="preserve"> </w:t>
      </w:r>
      <w:r w:rsidRPr="005B4C8F">
        <w:rPr>
          <w:rFonts w:ascii="Tahoma" w:eastAsia="Times New Roman" w:hAnsi="Tahoma" w:cs="Times New Roman"/>
          <w:b/>
          <w:i/>
          <w:sz w:val="14"/>
          <w:szCs w:val="14"/>
        </w:rPr>
        <w:t>NC</w:t>
      </w:r>
      <w:r w:rsidRPr="005B4C8F">
        <w:rPr>
          <w:rFonts w:ascii="Tahoma" w:eastAsia="Times New Roman" w:hAnsi="Tahoma" w:cs="Times New Roman"/>
          <w:i/>
          <w:sz w:val="14"/>
          <w:szCs w:val="14"/>
        </w:rPr>
        <w:t>:  No Course</w:t>
      </w:r>
      <w:r>
        <w:rPr>
          <w:rFonts w:ascii="Tahoma" w:eastAsia="Times New Roman" w:hAnsi="Tahoma" w:cs="Times New Roman"/>
          <w:b/>
          <w:i/>
          <w:sz w:val="14"/>
          <w:szCs w:val="14"/>
        </w:rPr>
        <w:t xml:space="preserve">     * </w:t>
      </w:r>
      <w:r w:rsidRPr="005B4C8F">
        <w:rPr>
          <w:rFonts w:ascii="Tahoma" w:eastAsia="Times New Roman" w:hAnsi="Tahoma" w:cs="Times New Roman"/>
          <w:b/>
          <w:i/>
          <w:sz w:val="14"/>
          <w:szCs w:val="14"/>
        </w:rPr>
        <w:t>SDCCD:</w:t>
      </w:r>
      <w:r w:rsidRPr="005B4C8F">
        <w:rPr>
          <w:rFonts w:ascii="Tahoma" w:eastAsia="Times New Roman" w:hAnsi="Tahoma" w:cs="Times New Roman"/>
          <w:i/>
          <w:sz w:val="14"/>
          <w:szCs w:val="14"/>
        </w:rPr>
        <w:t xml:space="preserve"> San Diego Community College District includes City College, Mesa College, and Miramar College; (M) and (MIR) indicate offered only at San Diego M</w:t>
      </w:r>
      <w:r>
        <w:rPr>
          <w:rFonts w:ascii="Tahoma" w:eastAsia="Times New Roman" w:hAnsi="Tahoma" w:cs="Times New Roman"/>
          <w:i/>
          <w:sz w:val="14"/>
          <w:szCs w:val="14"/>
        </w:rPr>
        <w:t xml:space="preserve">esa or Miramar Colleges     </w:t>
      </w:r>
      <w:r w:rsidRPr="005B4C8F">
        <w:rPr>
          <w:rFonts w:ascii="Tahoma" w:eastAsia="Times New Roman" w:hAnsi="Tahoma" w:cs="Tahoma"/>
          <w:b/>
          <w:i/>
          <w:sz w:val="14"/>
          <w:szCs w:val="14"/>
        </w:rPr>
        <w:t xml:space="preserve">** Southwestern College will also accept Grossmont College’s </w:t>
      </w:r>
      <w:smartTag w:uri="urn:schemas-microsoft-com:office:smarttags" w:element="stockticker">
        <w:r w:rsidRPr="005B4C8F">
          <w:rPr>
            <w:rFonts w:ascii="Tahoma" w:eastAsia="Times New Roman" w:hAnsi="Tahoma" w:cs="Tahoma"/>
            <w:b/>
            <w:i/>
            <w:sz w:val="14"/>
            <w:szCs w:val="14"/>
          </w:rPr>
          <w:t>BIO</w:t>
        </w:r>
      </w:smartTag>
      <w:r w:rsidRPr="005B4C8F">
        <w:rPr>
          <w:rFonts w:ascii="Tahoma" w:eastAsia="Times New Roman" w:hAnsi="Tahoma" w:cs="Tahoma"/>
          <w:b/>
          <w:i/>
          <w:sz w:val="14"/>
          <w:szCs w:val="14"/>
        </w:rPr>
        <w:t xml:space="preserve"> 144 &amp; 145 to satisfy the Anatomy and Physiology requirement. Both courses must be completed to satisfy the requirement.</w:t>
      </w:r>
    </w:p>
    <w:p w:rsidR="009C5E45" w:rsidRPr="008711AF" w:rsidRDefault="008711AF" w:rsidP="008711AF">
      <w:pPr>
        <w:spacing w:after="0" w:line="240" w:lineRule="auto"/>
        <w:rPr>
          <w:rFonts w:ascii="Tahoma" w:eastAsia="Times New Roman" w:hAnsi="Tahoma" w:cs="Tahoma"/>
          <w:b/>
          <w:i/>
          <w:sz w:val="14"/>
          <w:szCs w:val="14"/>
        </w:rPr>
      </w:pPr>
      <w:r w:rsidRPr="005B4C8F">
        <w:rPr>
          <w:rFonts w:ascii="Tahoma" w:eastAsia="Times New Roman" w:hAnsi="Tahoma" w:cs="Tahoma"/>
          <w:b/>
          <w:i/>
          <w:color w:val="000000"/>
          <w:sz w:val="14"/>
          <w:szCs w:val="14"/>
        </w:rPr>
        <w:t>***All science courses used to substitute for DH science pre-requisites must include a laboratory component.</w:t>
      </w:r>
    </w:p>
    <w:sectPr w:rsidR="009C5E45" w:rsidRPr="008711AF" w:rsidSect="00562277">
      <w:headerReference w:type="default" r:id="rId9"/>
      <w:footerReference w:type="default" r:id="rId10"/>
      <w:pgSz w:w="15840" w:h="12240" w:orient="landscape" w:code="1"/>
      <w:pgMar w:top="144" w:right="576" w:bottom="245" w:left="576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B4" w:rsidRDefault="009142B4">
      <w:pPr>
        <w:spacing w:after="0" w:line="240" w:lineRule="auto"/>
      </w:pPr>
      <w:r>
        <w:separator/>
      </w:r>
    </w:p>
  </w:endnote>
  <w:endnote w:type="continuationSeparator" w:id="0">
    <w:p w:rsidR="009142B4" w:rsidRDefault="0091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17" w:rsidRDefault="009142B4">
    <w:pPr>
      <w:pStyle w:val="Footer"/>
      <w:jc w:val="righ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B4" w:rsidRDefault="009142B4">
      <w:pPr>
        <w:spacing w:after="0" w:line="240" w:lineRule="auto"/>
      </w:pPr>
      <w:r>
        <w:separator/>
      </w:r>
    </w:p>
  </w:footnote>
  <w:footnote w:type="continuationSeparator" w:id="0">
    <w:p w:rsidR="009142B4" w:rsidRDefault="0091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17" w:rsidRDefault="00914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F"/>
    <w:rsid w:val="005B3DE8"/>
    <w:rsid w:val="00621257"/>
    <w:rsid w:val="008711AF"/>
    <w:rsid w:val="009142B4"/>
    <w:rsid w:val="00EC08AC"/>
    <w:rsid w:val="00F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7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1AF"/>
  </w:style>
  <w:style w:type="paragraph" w:styleId="Header">
    <w:name w:val="header"/>
    <w:basedOn w:val="Normal"/>
    <w:link w:val="HeaderChar"/>
    <w:uiPriority w:val="99"/>
    <w:semiHidden/>
    <w:unhideWhenUsed/>
    <w:rsid w:val="0087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1AF"/>
  </w:style>
  <w:style w:type="paragraph" w:styleId="BalloonText">
    <w:name w:val="Balloon Text"/>
    <w:basedOn w:val="Normal"/>
    <w:link w:val="BalloonTextChar"/>
    <w:uiPriority w:val="99"/>
    <w:semiHidden/>
    <w:unhideWhenUsed/>
    <w:rsid w:val="008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7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1AF"/>
  </w:style>
  <w:style w:type="paragraph" w:styleId="Header">
    <w:name w:val="header"/>
    <w:basedOn w:val="Normal"/>
    <w:link w:val="HeaderChar"/>
    <w:uiPriority w:val="99"/>
    <w:semiHidden/>
    <w:unhideWhenUsed/>
    <w:rsid w:val="0087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1AF"/>
  </w:style>
  <w:style w:type="paragraph" w:styleId="BalloonText">
    <w:name w:val="Balloon Text"/>
    <w:basedOn w:val="Normal"/>
    <w:link w:val="BalloonTextChar"/>
    <w:uiPriority w:val="99"/>
    <w:semiHidden/>
    <w:unhideWhenUsed/>
    <w:rsid w:val="008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39A7-74E3-45E0-A8A1-867B57A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vburton</dc:creator>
  <cp:lastModifiedBy>vburton</cp:lastModifiedBy>
  <cp:revision>2</cp:revision>
  <dcterms:created xsi:type="dcterms:W3CDTF">2015-09-01T22:48:00Z</dcterms:created>
  <dcterms:modified xsi:type="dcterms:W3CDTF">2015-09-14T19:25:00Z</dcterms:modified>
</cp:coreProperties>
</file>